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E8A87" w14:textId="77777777" w:rsidR="00ED2D16" w:rsidRPr="00E46731" w:rsidRDefault="00ED2D16" w:rsidP="00ED2D16">
      <w:pPr>
        <w:autoSpaceDE w:val="0"/>
        <w:autoSpaceDN w:val="0"/>
        <w:adjustRightInd w:val="0"/>
        <w:spacing w:line="240" w:lineRule="auto"/>
        <w:rPr>
          <w:rFonts w:ascii="Trebuchet MS" w:hAnsi="Trebuchet MS" w:cs="Trebuchet MS"/>
          <w:b/>
          <w:bCs/>
          <w:sz w:val="28"/>
          <w:szCs w:val="28"/>
          <w:lang w:eastAsia="en-GB"/>
        </w:rPr>
      </w:pPr>
      <w:bookmarkStart w:id="0" w:name="_GoBack"/>
      <w:bookmarkEnd w:id="0"/>
    </w:p>
    <w:tbl>
      <w:tblPr>
        <w:tblW w:w="5009" w:type="pct"/>
        <w:tblLayout w:type="fixed"/>
        <w:tblLook w:val="01E0" w:firstRow="1" w:lastRow="1" w:firstColumn="1" w:lastColumn="1" w:noHBand="0" w:noVBand="0"/>
      </w:tblPr>
      <w:tblGrid>
        <w:gridCol w:w="9042"/>
      </w:tblGrid>
      <w:tr w:rsidR="00ED2D16" w:rsidRPr="00E46731" w14:paraId="574AD9DC" w14:textId="77777777" w:rsidTr="00FC13B9">
        <w:trPr>
          <w:trHeight w:hRule="exact" w:val="2016"/>
        </w:trPr>
        <w:tc>
          <w:tcPr>
            <w:tcW w:w="947" w:type="pct"/>
            <w:shd w:val="clear" w:color="auto" w:fill="auto"/>
          </w:tcPr>
          <w:p w14:paraId="53755501" w14:textId="77777777" w:rsidR="00ED2D16" w:rsidRPr="00E46731" w:rsidRDefault="00ED2D16" w:rsidP="00FC13B9">
            <w:pPr>
              <w:tabs>
                <w:tab w:val="right" w:pos="9907"/>
              </w:tabs>
              <w:spacing w:line="240" w:lineRule="auto"/>
              <w:jc w:val="right"/>
              <w:rPr>
                <w:rFonts w:cs="Arial"/>
                <w:szCs w:val="24"/>
                <w:lang w:eastAsia="en-GB"/>
              </w:rPr>
            </w:pPr>
            <w:r w:rsidRPr="00E46731">
              <w:rPr>
                <w:rFonts w:ascii="Scottish Government Gaelic" w:hAnsi="Scottish Government Gaelic"/>
                <w:color w:val="003E7E"/>
                <w:sz w:val="172"/>
                <w:szCs w:val="172"/>
                <w:lang w:eastAsia="en-GB"/>
              </w:rPr>
              <w:t></w:t>
            </w:r>
            <w:r w:rsidRPr="00E46731">
              <w:rPr>
                <w:rFonts w:ascii="Scottish Government Gaelic" w:hAnsi="Scottish Government Gaelic"/>
                <w:color w:val="0779BF"/>
                <w:sz w:val="172"/>
                <w:szCs w:val="172"/>
                <w:lang w:eastAsia="en-GB"/>
              </w:rPr>
              <w:t></w:t>
            </w:r>
            <w:r w:rsidRPr="00E46731">
              <w:rPr>
                <w:rFonts w:ascii="Scottish Government Gaelic" w:hAnsi="Scottish Government Gaelic"/>
                <w:color w:val="207DC1"/>
                <w:sz w:val="172"/>
                <w:szCs w:val="172"/>
                <w:lang w:eastAsia="en-GB"/>
              </w:rPr>
              <w:t></w:t>
            </w:r>
            <w:r w:rsidRPr="00E46731">
              <w:rPr>
                <w:rFonts w:ascii="Scottish Government Gaelic" w:hAnsi="Scottish Government Gaelic"/>
                <w:color w:val="2D80C3"/>
                <w:sz w:val="172"/>
                <w:szCs w:val="172"/>
                <w:lang w:eastAsia="en-GB"/>
              </w:rPr>
              <w:t></w:t>
            </w:r>
            <w:r w:rsidRPr="00E46731">
              <w:rPr>
                <w:rFonts w:ascii="Scottish Government Gaelic" w:hAnsi="Scottish Government Gaelic"/>
                <w:color w:val="3983C5"/>
                <w:sz w:val="172"/>
                <w:szCs w:val="172"/>
                <w:lang w:eastAsia="en-GB"/>
              </w:rPr>
              <w:t></w:t>
            </w:r>
            <w:r w:rsidRPr="00E46731">
              <w:rPr>
                <w:rFonts w:ascii="Scottish Government Gaelic" w:hAnsi="Scottish Government Gaelic"/>
                <w:color w:val="4187C7"/>
                <w:sz w:val="172"/>
                <w:szCs w:val="172"/>
                <w:lang w:eastAsia="en-GB"/>
              </w:rPr>
              <w:t></w:t>
            </w:r>
            <w:r w:rsidRPr="00E46731">
              <w:rPr>
                <w:rFonts w:ascii="Scottish Government Gaelic" w:hAnsi="Scottish Government Gaelic"/>
                <w:color w:val="4A8AC9"/>
                <w:sz w:val="172"/>
                <w:szCs w:val="172"/>
                <w:lang w:eastAsia="en-GB"/>
              </w:rPr>
              <w:t></w:t>
            </w:r>
            <w:r w:rsidRPr="00E46731">
              <w:rPr>
                <w:rFonts w:ascii="Scottish Government Gaelic" w:hAnsi="Scottish Government Gaelic"/>
                <w:color w:val="528ECB"/>
                <w:sz w:val="172"/>
                <w:szCs w:val="172"/>
                <w:lang w:eastAsia="en-GB"/>
              </w:rPr>
              <w:t></w:t>
            </w:r>
            <w:r w:rsidRPr="00E46731">
              <w:rPr>
                <w:rFonts w:ascii="Scottish Government Gaelic" w:hAnsi="Scottish Government Gaelic"/>
                <w:color w:val="5A92CD"/>
                <w:sz w:val="172"/>
                <w:szCs w:val="172"/>
                <w:lang w:eastAsia="en-GB"/>
              </w:rPr>
              <w:t></w:t>
            </w:r>
            <w:r w:rsidRPr="00E46731">
              <w:rPr>
                <w:rFonts w:ascii="Scottish Government Gaelic" w:hAnsi="Scottish Government Gaelic"/>
                <w:color w:val="6096CF"/>
                <w:sz w:val="172"/>
                <w:szCs w:val="172"/>
                <w:lang w:eastAsia="en-GB"/>
              </w:rPr>
              <w:t></w:t>
            </w:r>
            <w:r w:rsidRPr="00E46731">
              <w:rPr>
                <w:rFonts w:ascii="Scottish Government Gaelic" w:hAnsi="Scottish Government Gaelic"/>
                <w:color w:val="689AD0"/>
                <w:sz w:val="172"/>
                <w:szCs w:val="172"/>
                <w:lang w:eastAsia="en-GB"/>
              </w:rPr>
              <w:t></w:t>
            </w:r>
            <w:r w:rsidRPr="00E46731">
              <w:rPr>
                <w:rFonts w:ascii="Scottish Government Gaelic" w:hAnsi="Scottish Government Gaelic"/>
                <w:color w:val="6F9ED3"/>
                <w:sz w:val="172"/>
                <w:szCs w:val="172"/>
                <w:lang w:eastAsia="en-GB"/>
              </w:rPr>
              <w:t></w:t>
            </w:r>
            <w:r w:rsidRPr="00E46731">
              <w:rPr>
                <w:rFonts w:ascii="Scottish Government Gaelic" w:hAnsi="Scottish Government Gaelic"/>
                <w:color w:val="75A2D5"/>
                <w:sz w:val="172"/>
                <w:szCs w:val="172"/>
                <w:lang w:eastAsia="en-GB"/>
              </w:rPr>
              <w:t></w:t>
            </w:r>
            <w:r w:rsidRPr="00E46731">
              <w:rPr>
                <w:rFonts w:ascii="Scottish Government Gaelic" w:hAnsi="Scottish Government Gaelic"/>
                <w:color w:val="7BA6D7"/>
                <w:sz w:val="172"/>
                <w:szCs w:val="172"/>
                <w:lang w:eastAsia="en-GB"/>
              </w:rPr>
              <w:t></w:t>
            </w:r>
            <w:r w:rsidRPr="00E46731">
              <w:rPr>
                <w:rFonts w:ascii="Scottish Government Gaelic" w:hAnsi="Scottish Government Gaelic"/>
                <w:color w:val="82ABD9"/>
                <w:sz w:val="172"/>
                <w:szCs w:val="172"/>
                <w:lang w:eastAsia="en-GB"/>
              </w:rPr>
              <w:t></w:t>
            </w:r>
            <w:r w:rsidRPr="00E46731">
              <w:rPr>
                <w:rFonts w:ascii="Scottish Government Gaelic" w:hAnsi="Scottish Government Gaelic"/>
                <w:color w:val="87AEDB"/>
                <w:sz w:val="172"/>
                <w:szCs w:val="172"/>
                <w:lang w:eastAsia="en-GB"/>
              </w:rPr>
              <w:t></w:t>
            </w:r>
            <w:r w:rsidRPr="00E46731">
              <w:rPr>
                <w:rFonts w:ascii="Scottish Government Gaelic" w:hAnsi="Scottish Government Gaelic"/>
                <w:color w:val="8EB3DD"/>
                <w:sz w:val="172"/>
                <w:szCs w:val="172"/>
                <w:lang w:eastAsia="en-GB"/>
              </w:rPr>
              <w:t></w:t>
            </w:r>
            <w:r w:rsidRPr="00E46731">
              <w:rPr>
                <w:rFonts w:ascii="Scottish Government Gaelic" w:hAnsi="Scottish Government Gaelic"/>
                <w:color w:val="93B7DF"/>
                <w:sz w:val="172"/>
                <w:szCs w:val="172"/>
                <w:lang w:eastAsia="en-GB"/>
              </w:rPr>
              <w:t></w:t>
            </w:r>
            <w:r w:rsidRPr="00E46731">
              <w:rPr>
                <w:rFonts w:ascii="Scottish Government Gaelic" w:hAnsi="Scottish Government Gaelic"/>
                <w:color w:val="9ABBE2"/>
                <w:sz w:val="172"/>
                <w:szCs w:val="172"/>
                <w:lang w:eastAsia="en-GB"/>
              </w:rPr>
              <w:t></w:t>
            </w:r>
            <w:r w:rsidRPr="00E46731">
              <w:rPr>
                <w:rFonts w:ascii="Scottish Government Gaelic" w:hAnsi="Scottish Government Gaelic"/>
                <w:color w:val="9FBFE3"/>
                <w:sz w:val="172"/>
                <w:szCs w:val="172"/>
                <w:lang w:eastAsia="en-GB"/>
              </w:rPr>
              <w:t></w:t>
            </w:r>
            <w:r w:rsidRPr="00E46731">
              <w:rPr>
                <w:rFonts w:ascii="Scottish Government Gaelic" w:hAnsi="Scottish Government Gaelic"/>
                <w:color w:val="FFFFFF"/>
                <w:sz w:val="172"/>
                <w:szCs w:val="172"/>
                <w:lang w:eastAsia="en-GB"/>
              </w:rPr>
              <w:t></w:t>
            </w:r>
          </w:p>
        </w:tc>
      </w:tr>
    </w:tbl>
    <w:p w14:paraId="6D94A63C" w14:textId="77777777" w:rsidR="00ED2D16" w:rsidRPr="00E46731" w:rsidRDefault="00ED2D16" w:rsidP="00ED2D16">
      <w:pPr>
        <w:autoSpaceDE w:val="0"/>
        <w:autoSpaceDN w:val="0"/>
        <w:adjustRightInd w:val="0"/>
        <w:spacing w:line="240" w:lineRule="auto"/>
        <w:rPr>
          <w:rFonts w:ascii="Trebuchet MS" w:hAnsi="Trebuchet MS" w:cs="Trebuchet MS"/>
          <w:b/>
          <w:bCs/>
          <w:sz w:val="28"/>
          <w:szCs w:val="28"/>
          <w:lang w:eastAsia="en-GB"/>
        </w:rPr>
      </w:pPr>
    </w:p>
    <w:p w14:paraId="7ABA396A" w14:textId="77777777" w:rsidR="00ED2D16" w:rsidRPr="00E46731" w:rsidRDefault="00ED2D16" w:rsidP="00ED2D16">
      <w:pPr>
        <w:autoSpaceDE w:val="0"/>
        <w:autoSpaceDN w:val="0"/>
        <w:adjustRightInd w:val="0"/>
        <w:spacing w:line="240" w:lineRule="auto"/>
        <w:rPr>
          <w:rFonts w:ascii="Trebuchet MS" w:hAnsi="Trebuchet MS" w:cs="Trebuchet MS"/>
          <w:b/>
          <w:bCs/>
          <w:sz w:val="28"/>
          <w:szCs w:val="28"/>
          <w:lang w:eastAsia="en-GB"/>
        </w:rPr>
      </w:pPr>
    </w:p>
    <w:p w14:paraId="55398DD2" w14:textId="77777777" w:rsidR="00ED2D16" w:rsidRPr="00E46731" w:rsidRDefault="00ED2D16" w:rsidP="00ED2D16">
      <w:pPr>
        <w:autoSpaceDE w:val="0"/>
        <w:autoSpaceDN w:val="0"/>
        <w:adjustRightInd w:val="0"/>
        <w:spacing w:line="240" w:lineRule="auto"/>
        <w:rPr>
          <w:rFonts w:ascii="Trebuchet MS" w:hAnsi="Trebuchet MS" w:cs="Trebuchet MS"/>
          <w:b/>
          <w:bCs/>
          <w:sz w:val="28"/>
          <w:szCs w:val="28"/>
          <w:lang w:eastAsia="en-GB"/>
        </w:rPr>
      </w:pPr>
    </w:p>
    <w:p w14:paraId="1C0283F0" w14:textId="77777777" w:rsidR="00ED2D16" w:rsidRPr="00E46731" w:rsidRDefault="00ED2D16" w:rsidP="00ED2D16">
      <w:pPr>
        <w:autoSpaceDE w:val="0"/>
        <w:autoSpaceDN w:val="0"/>
        <w:adjustRightInd w:val="0"/>
        <w:spacing w:line="240" w:lineRule="auto"/>
        <w:jc w:val="center"/>
        <w:rPr>
          <w:rFonts w:ascii="Trebuchet MS" w:hAnsi="Trebuchet MS" w:cs="Trebuchet MS"/>
          <w:b/>
          <w:bCs/>
          <w:sz w:val="28"/>
          <w:szCs w:val="28"/>
          <w:lang w:eastAsia="en-GB"/>
        </w:rPr>
      </w:pPr>
    </w:p>
    <w:p w14:paraId="278C4F14" w14:textId="52A4DA82" w:rsidR="00ED2D16" w:rsidRPr="00F952BD" w:rsidRDefault="00ED2D16" w:rsidP="00ED2D16">
      <w:pPr>
        <w:autoSpaceDE w:val="0"/>
        <w:autoSpaceDN w:val="0"/>
        <w:adjustRightInd w:val="0"/>
        <w:spacing w:line="240" w:lineRule="auto"/>
        <w:jc w:val="center"/>
        <w:rPr>
          <w:rFonts w:ascii="Trebuchet MS" w:hAnsi="Trebuchet MS" w:cs="Trebuchet MS"/>
          <w:b/>
          <w:bCs/>
          <w:sz w:val="28"/>
          <w:szCs w:val="28"/>
          <w:u w:val="single"/>
          <w:lang w:eastAsia="en-GB"/>
        </w:rPr>
      </w:pPr>
      <w:r w:rsidRPr="00F952BD">
        <w:rPr>
          <w:rFonts w:ascii="Trebuchet MS" w:hAnsi="Trebuchet MS" w:cs="Trebuchet MS"/>
          <w:b/>
          <w:bCs/>
          <w:sz w:val="28"/>
          <w:szCs w:val="28"/>
          <w:u w:val="single"/>
          <w:lang w:eastAsia="en-GB"/>
        </w:rPr>
        <w:t>DRAFT</w:t>
      </w:r>
      <w:r w:rsidR="002E6033">
        <w:rPr>
          <w:rFonts w:ascii="Trebuchet MS" w:hAnsi="Trebuchet MS" w:cs="Trebuchet MS"/>
          <w:b/>
          <w:bCs/>
          <w:sz w:val="28"/>
          <w:szCs w:val="28"/>
          <w:u w:val="single"/>
          <w:lang w:eastAsia="en-GB"/>
        </w:rPr>
        <w:t xml:space="preserve"> – V7.1</w:t>
      </w:r>
    </w:p>
    <w:p w14:paraId="4CC27148" w14:textId="77777777" w:rsidR="00ED2D16" w:rsidRPr="00E46731" w:rsidRDefault="00ED2D16" w:rsidP="00ED2D16">
      <w:pPr>
        <w:autoSpaceDE w:val="0"/>
        <w:autoSpaceDN w:val="0"/>
        <w:adjustRightInd w:val="0"/>
        <w:spacing w:line="240" w:lineRule="auto"/>
        <w:jc w:val="center"/>
        <w:rPr>
          <w:rFonts w:ascii="Trebuchet MS" w:hAnsi="Trebuchet MS" w:cs="Trebuchet MS"/>
          <w:b/>
          <w:bCs/>
          <w:sz w:val="28"/>
          <w:szCs w:val="28"/>
          <w:lang w:eastAsia="en-GB"/>
        </w:rPr>
      </w:pPr>
    </w:p>
    <w:p w14:paraId="5A80A7C7" w14:textId="77777777" w:rsidR="00ED2D16" w:rsidRPr="00E46731" w:rsidRDefault="00ED2D16" w:rsidP="00ED2D16">
      <w:pPr>
        <w:autoSpaceDE w:val="0"/>
        <w:autoSpaceDN w:val="0"/>
        <w:adjustRightInd w:val="0"/>
        <w:spacing w:line="240" w:lineRule="auto"/>
        <w:jc w:val="center"/>
        <w:rPr>
          <w:rFonts w:ascii="Trebuchet MS" w:hAnsi="Trebuchet MS" w:cs="Trebuchet MS"/>
          <w:b/>
          <w:bCs/>
          <w:sz w:val="28"/>
          <w:szCs w:val="28"/>
          <w:lang w:eastAsia="en-GB"/>
        </w:rPr>
      </w:pPr>
      <w:r w:rsidRPr="00E46731">
        <w:rPr>
          <w:rFonts w:ascii="Trebuchet MS" w:hAnsi="Trebuchet MS" w:cs="Trebuchet MS"/>
          <w:b/>
          <w:bCs/>
          <w:sz w:val="28"/>
          <w:szCs w:val="28"/>
          <w:lang w:eastAsia="en-GB"/>
        </w:rPr>
        <w:t xml:space="preserve">GUIDANCE FOR DOCTORS COMPLETING </w:t>
      </w:r>
      <w:r>
        <w:rPr>
          <w:rFonts w:ascii="Trebuchet MS" w:hAnsi="Trebuchet MS" w:cs="Trebuchet MS"/>
          <w:b/>
          <w:bCs/>
          <w:sz w:val="28"/>
          <w:szCs w:val="28"/>
          <w:lang w:eastAsia="en-GB"/>
        </w:rPr>
        <w:t>BENEFITS ASSESSMENT UNDER SPECIAL RULES IN SCOTLAND (BASRiS) FORM FOR TERMINAL ILLNESS</w:t>
      </w:r>
    </w:p>
    <w:p w14:paraId="14B16838" w14:textId="77777777" w:rsidR="00ED2D16" w:rsidRPr="00E46731" w:rsidRDefault="00ED2D16" w:rsidP="00ED2D16">
      <w:pPr>
        <w:autoSpaceDE w:val="0"/>
        <w:autoSpaceDN w:val="0"/>
        <w:adjustRightInd w:val="0"/>
        <w:spacing w:line="240" w:lineRule="auto"/>
        <w:rPr>
          <w:rFonts w:ascii="Trebuchet MS" w:hAnsi="Trebuchet MS" w:cs="Trebuchet MS"/>
          <w:b/>
          <w:bCs/>
          <w:sz w:val="28"/>
          <w:szCs w:val="28"/>
          <w:lang w:eastAsia="en-GB"/>
        </w:rPr>
      </w:pPr>
    </w:p>
    <w:p w14:paraId="74F7E789" w14:textId="77777777" w:rsidR="00ED2D16" w:rsidRPr="00E46731" w:rsidRDefault="00ED2D16" w:rsidP="00ED2D16">
      <w:pPr>
        <w:autoSpaceDE w:val="0"/>
        <w:autoSpaceDN w:val="0"/>
        <w:adjustRightInd w:val="0"/>
        <w:spacing w:line="240" w:lineRule="auto"/>
        <w:jc w:val="center"/>
        <w:rPr>
          <w:rFonts w:ascii="Trebuchet MS" w:hAnsi="Trebuchet MS" w:cs="Trebuchet MS"/>
          <w:b/>
          <w:bCs/>
          <w:sz w:val="28"/>
          <w:szCs w:val="28"/>
          <w:lang w:eastAsia="en-GB"/>
        </w:rPr>
      </w:pPr>
      <w:r w:rsidRPr="00E46731">
        <w:rPr>
          <w:rFonts w:ascii="Trebuchet MS" w:hAnsi="Trebuchet MS" w:cs="Trebuchet MS"/>
          <w:b/>
          <w:bCs/>
          <w:sz w:val="28"/>
          <w:szCs w:val="28"/>
          <w:lang w:eastAsia="en-GB"/>
        </w:rPr>
        <w:t>ADVICE FROM THE CHIEF MEDICAL OFFICER</w:t>
      </w:r>
    </w:p>
    <w:p w14:paraId="657A5FA3" w14:textId="77777777" w:rsidR="00ED2D16" w:rsidRPr="00E46731" w:rsidRDefault="00ED2D16" w:rsidP="00ED2D16">
      <w:pPr>
        <w:autoSpaceDE w:val="0"/>
        <w:autoSpaceDN w:val="0"/>
        <w:adjustRightInd w:val="0"/>
        <w:spacing w:line="240" w:lineRule="auto"/>
        <w:jc w:val="center"/>
        <w:rPr>
          <w:rFonts w:ascii="Trebuchet MS" w:hAnsi="Trebuchet MS" w:cs="Trebuchet MS"/>
          <w:b/>
          <w:bCs/>
          <w:sz w:val="28"/>
          <w:szCs w:val="28"/>
          <w:lang w:eastAsia="en-GB"/>
        </w:rPr>
      </w:pPr>
    </w:p>
    <w:p w14:paraId="22B3ED92" w14:textId="77777777" w:rsidR="00ED2D16" w:rsidRPr="00E46731" w:rsidRDefault="00ED2D16" w:rsidP="00ED2D16">
      <w:pPr>
        <w:autoSpaceDE w:val="0"/>
        <w:autoSpaceDN w:val="0"/>
        <w:adjustRightInd w:val="0"/>
        <w:spacing w:line="240" w:lineRule="auto"/>
        <w:jc w:val="center"/>
        <w:rPr>
          <w:rFonts w:ascii="Trebuchet MS" w:hAnsi="Trebuchet MS" w:cs="Trebuchet MS"/>
          <w:b/>
          <w:bCs/>
          <w:sz w:val="28"/>
          <w:szCs w:val="28"/>
          <w:lang w:eastAsia="en-GB"/>
        </w:rPr>
      </w:pPr>
      <w:r w:rsidRPr="00E46731">
        <w:rPr>
          <w:rFonts w:ascii="Trebuchet MS" w:hAnsi="Trebuchet MS" w:cs="Trebuchet MS"/>
          <w:b/>
          <w:bCs/>
          <w:sz w:val="28"/>
          <w:szCs w:val="28"/>
          <w:lang w:eastAsia="en-GB"/>
        </w:rPr>
        <w:t>THE SCOTTISH GOVERNMENT</w:t>
      </w:r>
    </w:p>
    <w:p w14:paraId="6BADCF74" w14:textId="77777777" w:rsidR="00ED2D16" w:rsidRPr="00E46731" w:rsidRDefault="00ED2D16" w:rsidP="00ED2D16">
      <w:pPr>
        <w:tabs>
          <w:tab w:val="right" w:pos="9907"/>
        </w:tabs>
        <w:spacing w:line="240" w:lineRule="auto"/>
        <w:jc w:val="center"/>
        <w:rPr>
          <w:rFonts w:ascii="Trebuchet MS" w:hAnsi="Trebuchet MS" w:cs="Trebuchet MS"/>
          <w:b/>
          <w:bCs/>
          <w:sz w:val="28"/>
          <w:szCs w:val="28"/>
          <w:lang w:eastAsia="en-GB"/>
        </w:rPr>
      </w:pPr>
    </w:p>
    <w:p w14:paraId="05FC980B" w14:textId="63DBC67D" w:rsidR="00ED2D16" w:rsidRPr="00E46731" w:rsidRDefault="002E6033" w:rsidP="00ED2D16">
      <w:pPr>
        <w:tabs>
          <w:tab w:val="right" w:pos="9907"/>
        </w:tabs>
        <w:spacing w:line="240" w:lineRule="auto"/>
        <w:jc w:val="center"/>
        <w:rPr>
          <w:szCs w:val="24"/>
          <w:lang w:eastAsia="en-GB"/>
        </w:rPr>
      </w:pPr>
      <w:r>
        <w:rPr>
          <w:rFonts w:ascii="Trebuchet MS" w:hAnsi="Trebuchet MS" w:cs="Trebuchet MS"/>
          <w:b/>
          <w:bCs/>
          <w:sz w:val="28"/>
          <w:szCs w:val="28"/>
          <w:lang w:eastAsia="en-GB"/>
        </w:rPr>
        <w:t>JANUARY 2019</w:t>
      </w:r>
    </w:p>
    <w:p w14:paraId="46619E0F" w14:textId="77777777" w:rsidR="00ED2D16" w:rsidRDefault="00ED2D16" w:rsidP="00ED2D16">
      <w:pPr>
        <w:spacing w:line="240" w:lineRule="auto"/>
        <w:ind w:left="720" w:hanging="720"/>
        <w:jc w:val="center"/>
        <w:rPr>
          <w:rFonts w:ascii="Trebuchet MS" w:hAnsi="Trebuchet MS"/>
          <w:b/>
          <w:lang w:eastAsia="en-GB"/>
        </w:rPr>
      </w:pPr>
    </w:p>
    <w:p w14:paraId="29F98AE7" w14:textId="77777777" w:rsidR="00ED2D16" w:rsidRDefault="00ED2D16" w:rsidP="00ED2D16">
      <w:pPr>
        <w:spacing w:line="240" w:lineRule="auto"/>
        <w:ind w:left="720" w:hanging="720"/>
        <w:jc w:val="center"/>
        <w:rPr>
          <w:rFonts w:ascii="Trebuchet MS" w:hAnsi="Trebuchet MS"/>
          <w:b/>
          <w:lang w:eastAsia="en-GB"/>
        </w:rPr>
      </w:pPr>
    </w:p>
    <w:p w14:paraId="65529782" w14:textId="77777777" w:rsidR="00ED2D16" w:rsidRDefault="00ED2D16" w:rsidP="00ED2D16">
      <w:pPr>
        <w:spacing w:line="240" w:lineRule="auto"/>
        <w:ind w:left="720" w:hanging="720"/>
        <w:jc w:val="center"/>
        <w:rPr>
          <w:rFonts w:ascii="Trebuchet MS" w:hAnsi="Trebuchet MS"/>
          <w:b/>
          <w:lang w:eastAsia="en-GB"/>
        </w:rPr>
      </w:pPr>
    </w:p>
    <w:p w14:paraId="2C8B3D08" w14:textId="77777777" w:rsidR="00ED2D16" w:rsidRDefault="00ED2D16" w:rsidP="00ED2D16">
      <w:pPr>
        <w:spacing w:line="240" w:lineRule="auto"/>
        <w:ind w:left="720" w:hanging="720"/>
        <w:jc w:val="center"/>
        <w:rPr>
          <w:rFonts w:ascii="Trebuchet MS" w:hAnsi="Trebuchet MS"/>
          <w:b/>
          <w:lang w:eastAsia="en-GB"/>
        </w:rPr>
      </w:pPr>
    </w:p>
    <w:p w14:paraId="74B11779" w14:textId="77777777" w:rsidR="00ED2D16" w:rsidRDefault="00ED2D16" w:rsidP="00ED2D16">
      <w:pPr>
        <w:spacing w:line="240" w:lineRule="auto"/>
        <w:ind w:left="720" w:hanging="720"/>
        <w:jc w:val="center"/>
        <w:rPr>
          <w:rFonts w:ascii="Trebuchet MS" w:hAnsi="Trebuchet MS"/>
          <w:b/>
          <w:lang w:eastAsia="en-GB"/>
        </w:rPr>
      </w:pPr>
    </w:p>
    <w:p w14:paraId="48DE664E" w14:textId="77777777" w:rsidR="00ED2D16" w:rsidRDefault="00ED2D16" w:rsidP="00ED2D16">
      <w:pPr>
        <w:spacing w:line="240" w:lineRule="auto"/>
        <w:ind w:left="720" w:hanging="720"/>
        <w:jc w:val="center"/>
        <w:rPr>
          <w:rFonts w:ascii="Trebuchet MS" w:hAnsi="Trebuchet MS"/>
          <w:b/>
          <w:lang w:eastAsia="en-GB"/>
        </w:rPr>
      </w:pPr>
    </w:p>
    <w:p w14:paraId="1707A72A" w14:textId="77777777" w:rsidR="00ED2D16" w:rsidRDefault="00ED2D16" w:rsidP="00ED2D16">
      <w:pPr>
        <w:spacing w:line="240" w:lineRule="auto"/>
        <w:ind w:left="720" w:hanging="720"/>
        <w:jc w:val="center"/>
        <w:rPr>
          <w:rFonts w:ascii="Trebuchet MS" w:hAnsi="Trebuchet MS"/>
          <w:b/>
          <w:lang w:eastAsia="en-GB"/>
        </w:rPr>
      </w:pPr>
    </w:p>
    <w:p w14:paraId="1BA4AE28" w14:textId="77777777" w:rsidR="00ED2D16" w:rsidRDefault="00ED2D16" w:rsidP="00ED2D16">
      <w:pPr>
        <w:spacing w:line="240" w:lineRule="auto"/>
        <w:ind w:left="720" w:hanging="720"/>
        <w:jc w:val="center"/>
        <w:rPr>
          <w:rFonts w:ascii="Trebuchet MS" w:hAnsi="Trebuchet MS"/>
          <w:b/>
          <w:lang w:eastAsia="en-GB"/>
        </w:rPr>
      </w:pPr>
    </w:p>
    <w:p w14:paraId="17B9FB57" w14:textId="77777777" w:rsidR="00ED2D16" w:rsidRDefault="00ED2D16" w:rsidP="00ED2D16">
      <w:pPr>
        <w:spacing w:line="240" w:lineRule="auto"/>
        <w:ind w:left="720" w:hanging="720"/>
        <w:jc w:val="center"/>
        <w:rPr>
          <w:rFonts w:ascii="Trebuchet MS" w:hAnsi="Trebuchet MS"/>
          <w:b/>
          <w:lang w:eastAsia="en-GB"/>
        </w:rPr>
      </w:pPr>
    </w:p>
    <w:p w14:paraId="54EC0508" w14:textId="77777777" w:rsidR="00ED2D16" w:rsidRDefault="00ED2D16" w:rsidP="00ED2D16">
      <w:pPr>
        <w:spacing w:line="240" w:lineRule="auto"/>
        <w:ind w:left="720" w:hanging="720"/>
        <w:jc w:val="center"/>
        <w:rPr>
          <w:rFonts w:ascii="Trebuchet MS" w:hAnsi="Trebuchet MS"/>
          <w:b/>
          <w:lang w:eastAsia="en-GB"/>
        </w:rPr>
      </w:pPr>
    </w:p>
    <w:p w14:paraId="7D89E83B" w14:textId="77777777" w:rsidR="00ED2D16" w:rsidRPr="00681FCA" w:rsidRDefault="00ED2D16" w:rsidP="00ED2D16">
      <w:pPr>
        <w:spacing w:line="240" w:lineRule="auto"/>
        <w:ind w:left="720" w:hanging="720"/>
        <w:jc w:val="center"/>
        <w:rPr>
          <w:rFonts w:ascii="Trebuchet MS" w:hAnsi="Trebuchet MS"/>
          <w:b/>
          <w:lang w:eastAsia="en-GB"/>
        </w:rPr>
      </w:pPr>
      <w:r w:rsidRPr="00FB4702">
        <w:rPr>
          <w:rFonts w:ascii="Trebuchet MS" w:hAnsi="Trebuchet MS"/>
          <w:b/>
          <w:lang w:eastAsia="en-GB"/>
        </w:rPr>
        <w:lastRenderedPageBreak/>
        <w:t>GUIDANCE FOR DOCTORS COMPLETING BENEFITS ASSESSMENT UNDER SPECIAL</w:t>
      </w:r>
      <w:r>
        <w:rPr>
          <w:rFonts w:ascii="Trebuchet MS" w:hAnsi="Trebuchet MS"/>
          <w:b/>
          <w:lang w:eastAsia="en-GB"/>
        </w:rPr>
        <w:t xml:space="preserve"> RULES IN SCOTLAND (BASRiS) FORM FOR TERMINAL ILLNESS</w:t>
      </w:r>
    </w:p>
    <w:sdt>
      <w:sdtPr>
        <w:rPr>
          <w:rFonts w:ascii="Arial" w:eastAsiaTheme="minorHAnsi" w:hAnsi="Arial" w:cs="Arial"/>
          <w:color w:val="auto"/>
          <w:sz w:val="24"/>
          <w:szCs w:val="24"/>
          <w:lang w:val="en-GB"/>
        </w:rPr>
        <w:id w:val="1485050443"/>
        <w:docPartObj>
          <w:docPartGallery w:val="Table of Contents"/>
          <w:docPartUnique/>
        </w:docPartObj>
      </w:sdtPr>
      <w:sdtEndPr>
        <w:rPr>
          <w:b/>
          <w:bCs/>
          <w:noProof/>
        </w:rPr>
      </w:sdtEndPr>
      <w:sdtContent>
        <w:p w14:paraId="2E9F27F4" w14:textId="77777777" w:rsidR="00ED2D16" w:rsidRPr="008F38E1" w:rsidRDefault="00ED2D16" w:rsidP="00ED2D16">
          <w:pPr>
            <w:pStyle w:val="TOCHeading"/>
            <w:rPr>
              <w:rFonts w:ascii="Arial" w:hAnsi="Arial" w:cs="Arial"/>
              <w:sz w:val="24"/>
              <w:szCs w:val="24"/>
            </w:rPr>
          </w:pPr>
          <w:r w:rsidRPr="008F38E1">
            <w:rPr>
              <w:rFonts w:ascii="Arial" w:hAnsi="Arial" w:cs="Arial"/>
              <w:sz w:val="24"/>
              <w:szCs w:val="24"/>
            </w:rPr>
            <w:t>Contents</w:t>
          </w:r>
        </w:p>
        <w:p w14:paraId="2ACC93AF" w14:textId="77777777" w:rsidR="00ED2D16" w:rsidRDefault="00ED2D16" w:rsidP="00ED2D16">
          <w:pPr>
            <w:pStyle w:val="TOC1"/>
            <w:rPr>
              <w:rFonts w:eastAsiaTheme="minorEastAsia"/>
              <w:noProof/>
              <w:lang w:eastAsia="en-GB"/>
            </w:rPr>
          </w:pPr>
          <w:r w:rsidRPr="008F38E1">
            <w:rPr>
              <w:b/>
              <w:bCs/>
              <w:noProof/>
            </w:rPr>
            <w:fldChar w:fldCharType="begin"/>
          </w:r>
          <w:r w:rsidRPr="008F38E1">
            <w:rPr>
              <w:b/>
              <w:bCs/>
              <w:noProof/>
            </w:rPr>
            <w:instrText xml:space="preserve"> TOC \o "1-3" \h \z \u </w:instrText>
          </w:r>
          <w:r w:rsidRPr="008F38E1">
            <w:rPr>
              <w:b/>
              <w:bCs/>
              <w:noProof/>
            </w:rPr>
            <w:fldChar w:fldCharType="separate"/>
          </w:r>
          <w:hyperlink w:anchor="_Toc532559406" w:history="1">
            <w:r w:rsidRPr="00FE1730">
              <w:rPr>
                <w:rStyle w:val="Hyperlink"/>
                <w:noProof/>
              </w:rPr>
              <w:t>1.</w:t>
            </w:r>
            <w:r>
              <w:rPr>
                <w:rFonts w:eastAsiaTheme="minorEastAsia"/>
                <w:noProof/>
                <w:lang w:eastAsia="en-GB"/>
              </w:rPr>
              <w:tab/>
            </w:r>
            <w:r w:rsidRPr="00FE1730">
              <w:rPr>
                <w:rStyle w:val="Hyperlink"/>
                <w:noProof/>
              </w:rPr>
              <w:t>EXECUTIVE SUMMARY</w:t>
            </w:r>
            <w:r>
              <w:rPr>
                <w:noProof/>
                <w:webHidden/>
              </w:rPr>
              <w:tab/>
            </w:r>
            <w:r>
              <w:rPr>
                <w:noProof/>
                <w:webHidden/>
              </w:rPr>
              <w:fldChar w:fldCharType="begin"/>
            </w:r>
            <w:r>
              <w:rPr>
                <w:noProof/>
                <w:webHidden/>
              </w:rPr>
              <w:instrText xml:space="preserve"> PAGEREF _Toc532559406 \h </w:instrText>
            </w:r>
            <w:r>
              <w:rPr>
                <w:noProof/>
                <w:webHidden/>
              </w:rPr>
            </w:r>
            <w:r>
              <w:rPr>
                <w:noProof/>
                <w:webHidden/>
              </w:rPr>
              <w:fldChar w:fldCharType="separate"/>
            </w:r>
            <w:r>
              <w:rPr>
                <w:noProof/>
                <w:webHidden/>
              </w:rPr>
              <w:t>4</w:t>
            </w:r>
            <w:r>
              <w:rPr>
                <w:noProof/>
                <w:webHidden/>
              </w:rPr>
              <w:fldChar w:fldCharType="end"/>
            </w:r>
          </w:hyperlink>
        </w:p>
        <w:p w14:paraId="054A6477" w14:textId="77777777" w:rsidR="00ED2D16" w:rsidRDefault="00560985" w:rsidP="00ED2D16">
          <w:pPr>
            <w:pStyle w:val="TOC1"/>
            <w:rPr>
              <w:rFonts w:eastAsiaTheme="minorEastAsia"/>
              <w:noProof/>
              <w:lang w:eastAsia="en-GB"/>
            </w:rPr>
          </w:pPr>
          <w:hyperlink w:anchor="_Toc532559407" w:history="1">
            <w:r w:rsidR="00ED2D16" w:rsidRPr="00FE1730">
              <w:rPr>
                <w:rStyle w:val="Hyperlink"/>
                <w:noProof/>
              </w:rPr>
              <w:t>2.</w:t>
            </w:r>
            <w:r w:rsidR="00ED2D16">
              <w:rPr>
                <w:rFonts w:eastAsiaTheme="minorEastAsia"/>
                <w:noProof/>
                <w:lang w:eastAsia="en-GB"/>
              </w:rPr>
              <w:tab/>
            </w:r>
            <w:r w:rsidR="00ED2D16" w:rsidRPr="00FE1730">
              <w:rPr>
                <w:rStyle w:val="Hyperlink"/>
                <w:noProof/>
              </w:rPr>
              <w:t>FLOW CHART FOR ELIGIBILITY FOR BASRiS FORM COMPLETION</w:t>
            </w:r>
            <w:r w:rsidR="00ED2D16">
              <w:rPr>
                <w:noProof/>
                <w:webHidden/>
              </w:rPr>
              <w:tab/>
            </w:r>
            <w:r w:rsidR="00ED2D16">
              <w:rPr>
                <w:noProof/>
                <w:webHidden/>
              </w:rPr>
              <w:fldChar w:fldCharType="begin"/>
            </w:r>
            <w:r w:rsidR="00ED2D16">
              <w:rPr>
                <w:noProof/>
                <w:webHidden/>
              </w:rPr>
              <w:instrText xml:space="preserve"> PAGEREF _Toc532559407 \h </w:instrText>
            </w:r>
            <w:r w:rsidR="00ED2D16">
              <w:rPr>
                <w:noProof/>
                <w:webHidden/>
              </w:rPr>
            </w:r>
            <w:r w:rsidR="00ED2D16">
              <w:rPr>
                <w:noProof/>
                <w:webHidden/>
              </w:rPr>
              <w:fldChar w:fldCharType="separate"/>
            </w:r>
            <w:r w:rsidR="00ED2D16">
              <w:rPr>
                <w:noProof/>
                <w:webHidden/>
              </w:rPr>
              <w:t>7</w:t>
            </w:r>
            <w:r w:rsidR="00ED2D16">
              <w:rPr>
                <w:noProof/>
                <w:webHidden/>
              </w:rPr>
              <w:fldChar w:fldCharType="end"/>
            </w:r>
          </w:hyperlink>
        </w:p>
        <w:p w14:paraId="11FCCC13" w14:textId="77777777" w:rsidR="00ED2D16" w:rsidRDefault="00560985" w:rsidP="00ED2D16">
          <w:pPr>
            <w:pStyle w:val="TOC1"/>
            <w:rPr>
              <w:rFonts w:eastAsiaTheme="minorEastAsia"/>
              <w:noProof/>
              <w:lang w:eastAsia="en-GB"/>
            </w:rPr>
          </w:pPr>
          <w:hyperlink w:anchor="_Toc532559408" w:history="1">
            <w:r w:rsidR="00ED2D16" w:rsidRPr="00FE1730">
              <w:rPr>
                <w:rStyle w:val="Hyperlink"/>
                <w:noProof/>
              </w:rPr>
              <w:t>3.</w:t>
            </w:r>
            <w:r w:rsidR="00ED2D16">
              <w:rPr>
                <w:rFonts w:eastAsiaTheme="minorEastAsia"/>
                <w:noProof/>
                <w:lang w:eastAsia="en-GB"/>
              </w:rPr>
              <w:tab/>
            </w:r>
            <w:r w:rsidR="00ED2D16" w:rsidRPr="00FE1730">
              <w:rPr>
                <w:rStyle w:val="Hyperlink"/>
                <w:noProof/>
              </w:rPr>
              <w:t>BACKGROUND</w:t>
            </w:r>
            <w:r w:rsidR="00ED2D16">
              <w:rPr>
                <w:noProof/>
                <w:webHidden/>
              </w:rPr>
              <w:tab/>
            </w:r>
            <w:r w:rsidR="00ED2D16">
              <w:rPr>
                <w:noProof/>
                <w:webHidden/>
              </w:rPr>
              <w:fldChar w:fldCharType="begin"/>
            </w:r>
            <w:r w:rsidR="00ED2D16">
              <w:rPr>
                <w:noProof/>
                <w:webHidden/>
              </w:rPr>
              <w:instrText xml:space="preserve"> PAGEREF _Toc532559408 \h </w:instrText>
            </w:r>
            <w:r w:rsidR="00ED2D16">
              <w:rPr>
                <w:noProof/>
                <w:webHidden/>
              </w:rPr>
            </w:r>
            <w:r w:rsidR="00ED2D16">
              <w:rPr>
                <w:noProof/>
                <w:webHidden/>
              </w:rPr>
              <w:fldChar w:fldCharType="separate"/>
            </w:r>
            <w:r w:rsidR="00ED2D16">
              <w:rPr>
                <w:noProof/>
                <w:webHidden/>
              </w:rPr>
              <w:t>8</w:t>
            </w:r>
            <w:r w:rsidR="00ED2D16">
              <w:rPr>
                <w:noProof/>
                <w:webHidden/>
              </w:rPr>
              <w:fldChar w:fldCharType="end"/>
            </w:r>
          </w:hyperlink>
        </w:p>
        <w:p w14:paraId="2A2DBA23" w14:textId="77777777" w:rsidR="00ED2D16" w:rsidRDefault="00560985" w:rsidP="00ED2D16">
          <w:pPr>
            <w:pStyle w:val="TOC1"/>
            <w:rPr>
              <w:rFonts w:eastAsiaTheme="minorEastAsia"/>
              <w:noProof/>
              <w:lang w:eastAsia="en-GB"/>
            </w:rPr>
          </w:pPr>
          <w:hyperlink w:anchor="_Toc532559409" w:history="1">
            <w:r w:rsidR="00ED2D16" w:rsidRPr="00FE1730">
              <w:rPr>
                <w:rStyle w:val="Hyperlink"/>
                <w:noProof/>
              </w:rPr>
              <w:t>4.</w:t>
            </w:r>
            <w:r w:rsidR="00ED2D16">
              <w:rPr>
                <w:rFonts w:eastAsiaTheme="minorEastAsia"/>
                <w:noProof/>
                <w:lang w:eastAsia="en-GB"/>
              </w:rPr>
              <w:tab/>
            </w:r>
            <w:r w:rsidR="00ED2D16" w:rsidRPr="00FE1730">
              <w:rPr>
                <w:rStyle w:val="Hyperlink"/>
                <w:noProof/>
              </w:rPr>
              <w:t>LEGISLATION</w:t>
            </w:r>
            <w:r w:rsidR="00ED2D16">
              <w:rPr>
                <w:noProof/>
                <w:webHidden/>
              </w:rPr>
              <w:tab/>
            </w:r>
            <w:r w:rsidR="00ED2D16">
              <w:rPr>
                <w:noProof/>
                <w:webHidden/>
              </w:rPr>
              <w:fldChar w:fldCharType="begin"/>
            </w:r>
            <w:r w:rsidR="00ED2D16">
              <w:rPr>
                <w:noProof/>
                <w:webHidden/>
              </w:rPr>
              <w:instrText xml:space="preserve"> PAGEREF _Toc532559409 \h </w:instrText>
            </w:r>
            <w:r w:rsidR="00ED2D16">
              <w:rPr>
                <w:noProof/>
                <w:webHidden/>
              </w:rPr>
            </w:r>
            <w:r w:rsidR="00ED2D16">
              <w:rPr>
                <w:noProof/>
                <w:webHidden/>
              </w:rPr>
              <w:fldChar w:fldCharType="separate"/>
            </w:r>
            <w:r w:rsidR="00ED2D16">
              <w:rPr>
                <w:noProof/>
                <w:webHidden/>
              </w:rPr>
              <w:t>8</w:t>
            </w:r>
            <w:r w:rsidR="00ED2D16">
              <w:rPr>
                <w:noProof/>
                <w:webHidden/>
              </w:rPr>
              <w:fldChar w:fldCharType="end"/>
            </w:r>
          </w:hyperlink>
        </w:p>
        <w:p w14:paraId="374AA443" w14:textId="77777777" w:rsidR="00ED2D16" w:rsidRDefault="00560985" w:rsidP="00ED2D16">
          <w:pPr>
            <w:pStyle w:val="TOC1"/>
            <w:rPr>
              <w:rFonts w:eastAsiaTheme="minorEastAsia"/>
              <w:noProof/>
              <w:lang w:eastAsia="en-GB"/>
            </w:rPr>
          </w:pPr>
          <w:hyperlink w:anchor="_Toc532559410" w:history="1">
            <w:r w:rsidR="00ED2D16" w:rsidRPr="00FE1730">
              <w:rPr>
                <w:rStyle w:val="Hyperlink"/>
                <w:noProof/>
              </w:rPr>
              <w:t>5.</w:t>
            </w:r>
            <w:r w:rsidR="00ED2D16">
              <w:rPr>
                <w:rFonts w:eastAsiaTheme="minorEastAsia"/>
                <w:noProof/>
                <w:lang w:eastAsia="en-GB"/>
              </w:rPr>
              <w:tab/>
            </w:r>
            <w:r w:rsidR="00ED2D16" w:rsidRPr="00FE1730">
              <w:rPr>
                <w:rStyle w:val="Hyperlink"/>
                <w:noProof/>
              </w:rPr>
              <w:t>AIM</w:t>
            </w:r>
            <w:r w:rsidR="00ED2D16">
              <w:rPr>
                <w:noProof/>
                <w:webHidden/>
              </w:rPr>
              <w:tab/>
            </w:r>
            <w:r w:rsidR="00ED2D16">
              <w:rPr>
                <w:noProof/>
                <w:webHidden/>
              </w:rPr>
              <w:fldChar w:fldCharType="begin"/>
            </w:r>
            <w:r w:rsidR="00ED2D16">
              <w:rPr>
                <w:noProof/>
                <w:webHidden/>
              </w:rPr>
              <w:instrText xml:space="preserve"> PAGEREF _Toc532559410 \h </w:instrText>
            </w:r>
            <w:r w:rsidR="00ED2D16">
              <w:rPr>
                <w:noProof/>
                <w:webHidden/>
              </w:rPr>
            </w:r>
            <w:r w:rsidR="00ED2D16">
              <w:rPr>
                <w:noProof/>
                <w:webHidden/>
              </w:rPr>
              <w:fldChar w:fldCharType="separate"/>
            </w:r>
            <w:r w:rsidR="00ED2D16">
              <w:rPr>
                <w:noProof/>
                <w:webHidden/>
              </w:rPr>
              <w:t>9</w:t>
            </w:r>
            <w:r w:rsidR="00ED2D16">
              <w:rPr>
                <w:noProof/>
                <w:webHidden/>
              </w:rPr>
              <w:fldChar w:fldCharType="end"/>
            </w:r>
          </w:hyperlink>
        </w:p>
        <w:p w14:paraId="458C661F" w14:textId="77777777" w:rsidR="00ED2D16" w:rsidRDefault="00560985" w:rsidP="00ED2D16">
          <w:pPr>
            <w:pStyle w:val="TOC1"/>
            <w:rPr>
              <w:rFonts w:eastAsiaTheme="minorEastAsia"/>
              <w:noProof/>
              <w:lang w:eastAsia="en-GB"/>
            </w:rPr>
          </w:pPr>
          <w:hyperlink w:anchor="_Toc532559411" w:history="1">
            <w:r w:rsidR="00ED2D16" w:rsidRPr="00FE1730">
              <w:rPr>
                <w:rStyle w:val="Hyperlink"/>
                <w:noProof/>
              </w:rPr>
              <w:t>6.</w:t>
            </w:r>
            <w:r w:rsidR="00ED2D16">
              <w:rPr>
                <w:rFonts w:eastAsiaTheme="minorEastAsia"/>
                <w:noProof/>
                <w:lang w:eastAsia="en-GB"/>
              </w:rPr>
              <w:tab/>
            </w:r>
            <w:r w:rsidR="00ED2D16" w:rsidRPr="00FE1730">
              <w:rPr>
                <w:rStyle w:val="Hyperlink"/>
                <w:noProof/>
              </w:rPr>
              <w:t>BASRiS PURPOSE AND PRINCIPLES</w:t>
            </w:r>
            <w:r w:rsidR="00ED2D16">
              <w:rPr>
                <w:noProof/>
                <w:webHidden/>
              </w:rPr>
              <w:tab/>
            </w:r>
            <w:r w:rsidR="00ED2D16">
              <w:rPr>
                <w:noProof/>
                <w:webHidden/>
              </w:rPr>
              <w:fldChar w:fldCharType="begin"/>
            </w:r>
            <w:r w:rsidR="00ED2D16">
              <w:rPr>
                <w:noProof/>
                <w:webHidden/>
              </w:rPr>
              <w:instrText xml:space="preserve"> PAGEREF _Toc532559411 \h </w:instrText>
            </w:r>
            <w:r w:rsidR="00ED2D16">
              <w:rPr>
                <w:noProof/>
                <w:webHidden/>
              </w:rPr>
            </w:r>
            <w:r w:rsidR="00ED2D16">
              <w:rPr>
                <w:noProof/>
                <w:webHidden/>
              </w:rPr>
              <w:fldChar w:fldCharType="separate"/>
            </w:r>
            <w:r w:rsidR="00ED2D16">
              <w:rPr>
                <w:noProof/>
                <w:webHidden/>
              </w:rPr>
              <w:t>9</w:t>
            </w:r>
            <w:r w:rsidR="00ED2D16">
              <w:rPr>
                <w:noProof/>
                <w:webHidden/>
              </w:rPr>
              <w:fldChar w:fldCharType="end"/>
            </w:r>
          </w:hyperlink>
        </w:p>
        <w:p w14:paraId="36368D8D" w14:textId="77777777" w:rsidR="00ED2D16" w:rsidRDefault="00560985" w:rsidP="00ED2D16">
          <w:pPr>
            <w:pStyle w:val="TOC1"/>
            <w:rPr>
              <w:rFonts w:eastAsiaTheme="minorEastAsia"/>
              <w:noProof/>
              <w:lang w:eastAsia="en-GB"/>
            </w:rPr>
          </w:pPr>
          <w:hyperlink w:anchor="_Toc532559412" w:history="1">
            <w:r w:rsidR="00ED2D16" w:rsidRPr="00FE1730">
              <w:rPr>
                <w:rStyle w:val="Hyperlink"/>
                <w:noProof/>
              </w:rPr>
              <w:t>7.</w:t>
            </w:r>
            <w:r w:rsidR="00ED2D16">
              <w:rPr>
                <w:rFonts w:eastAsiaTheme="minorEastAsia"/>
                <w:noProof/>
                <w:lang w:eastAsia="en-GB"/>
              </w:rPr>
              <w:tab/>
            </w:r>
            <w:r w:rsidR="00ED2D16" w:rsidRPr="00FE1730">
              <w:rPr>
                <w:rStyle w:val="Hyperlink"/>
                <w:noProof/>
              </w:rPr>
              <w:t>CLINICAL ASSESSMENT OF TERMINAL ILLNESS</w:t>
            </w:r>
            <w:r w:rsidR="00ED2D16">
              <w:rPr>
                <w:noProof/>
                <w:webHidden/>
              </w:rPr>
              <w:tab/>
            </w:r>
            <w:r w:rsidR="00ED2D16">
              <w:rPr>
                <w:noProof/>
                <w:webHidden/>
              </w:rPr>
              <w:fldChar w:fldCharType="begin"/>
            </w:r>
            <w:r w:rsidR="00ED2D16">
              <w:rPr>
                <w:noProof/>
                <w:webHidden/>
              </w:rPr>
              <w:instrText xml:space="preserve"> PAGEREF _Toc532559412 \h </w:instrText>
            </w:r>
            <w:r w:rsidR="00ED2D16">
              <w:rPr>
                <w:noProof/>
                <w:webHidden/>
              </w:rPr>
            </w:r>
            <w:r w:rsidR="00ED2D16">
              <w:rPr>
                <w:noProof/>
                <w:webHidden/>
              </w:rPr>
              <w:fldChar w:fldCharType="separate"/>
            </w:r>
            <w:r w:rsidR="00ED2D16">
              <w:rPr>
                <w:noProof/>
                <w:webHidden/>
              </w:rPr>
              <w:t>10</w:t>
            </w:r>
            <w:r w:rsidR="00ED2D16">
              <w:rPr>
                <w:noProof/>
                <w:webHidden/>
              </w:rPr>
              <w:fldChar w:fldCharType="end"/>
            </w:r>
          </w:hyperlink>
        </w:p>
        <w:p w14:paraId="65E12F57" w14:textId="77777777" w:rsidR="00ED2D16" w:rsidRDefault="00560985" w:rsidP="00ED2D16">
          <w:pPr>
            <w:pStyle w:val="TOC1"/>
            <w:rPr>
              <w:rFonts w:eastAsiaTheme="minorEastAsia"/>
              <w:noProof/>
              <w:lang w:eastAsia="en-GB"/>
            </w:rPr>
          </w:pPr>
          <w:hyperlink w:anchor="_Toc532559413" w:history="1">
            <w:r w:rsidR="00ED2D16" w:rsidRPr="00FE1730">
              <w:rPr>
                <w:rStyle w:val="Hyperlink"/>
                <w:noProof/>
              </w:rPr>
              <w:t>8.</w:t>
            </w:r>
            <w:r w:rsidR="00ED2D16">
              <w:rPr>
                <w:rFonts w:eastAsiaTheme="minorEastAsia"/>
                <w:noProof/>
                <w:lang w:eastAsia="en-GB"/>
              </w:rPr>
              <w:tab/>
            </w:r>
            <w:r w:rsidR="00ED2D16" w:rsidRPr="00FE1730">
              <w:rPr>
                <w:rStyle w:val="Hyperlink"/>
                <w:noProof/>
              </w:rPr>
              <w:t>FACTUAL INFORMATION THAT MUST BE INCLUDED</w:t>
            </w:r>
            <w:r w:rsidR="00ED2D16">
              <w:rPr>
                <w:noProof/>
                <w:webHidden/>
              </w:rPr>
              <w:tab/>
            </w:r>
            <w:r w:rsidR="00ED2D16">
              <w:rPr>
                <w:noProof/>
                <w:webHidden/>
              </w:rPr>
              <w:fldChar w:fldCharType="begin"/>
            </w:r>
            <w:r w:rsidR="00ED2D16">
              <w:rPr>
                <w:noProof/>
                <w:webHidden/>
              </w:rPr>
              <w:instrText xml:space="preserve"> PAGEREF _Toc532559413 \h </w:instrText>
            </w:r>
            <w:r w:rsidR="00ED2D16">
              <w:rPr>
                <w:noProof/>
                <w:webHidden/>
              </w:rPr>
            </w:r>
            <w:r w:rsidR="00ED2D16">
              <w:rPr>
                <w:noProof/>
                <w:webHidden/>
              </w:rPr>
              <w:fldChar w:fldCharType="separate"/>
            </w:r>
            <w:r w:rsidR="00ED2D16">
              <w:rPr>
                <w:noProof/>
                <w:webHidden/>
              </w:rPr>
              <w:t>12</w:t>
            </w:r>
            <w:r w:rsidR="00ED2D16">
              <w:rPr>
                <w:noProof/>
                <w:webHidden/>
              </w:rPr>
              <w:fldChar w:fldCharType="end"/>
            </w:r>
          </w:hyperlink>
        </w:p>
        <w:p w14:paraId="0AE203A3" w14:textId="77777777" w:rsidR="00ED2D16" w:rsidRDefault="00560985" w:rsidP="00ED2D16">
          <w:pPr>
            <w:pStyle w:val="TOC1"/>
            <w:rPr>
              <w:rFonts w:eastAsiaTheme="minorEastAsia"/>
              <w:noProof/>
              <w:lang w:eastAsia="en-GB"/>
            </w:rPr>
          </w:pPr>
          <w:hyperlink w:anchor="_Toc532559414" w:history="1">
            <w:r w:rsidR="00ED2D16" w:rsidRPr="00FE1730">
              <w:rPr>
                <w:rStyle w:val="Hyperlink"/>
                <w:noProof/>
              </w:rPr>
              <w:t>9.</w:t>
            </w:r>
            <w:r w:rsidR="00ED2D16">
              <w:rPr>
                <w:rFonts w:eastAsiaTheme="minorEastAsia"/>
                <w:noProof/>
                <w:lang w:eastAsia="en-GB"/>
              </w:rPr>
              <w:tab/>
            </w:r>
            <w:r w:rsidR="00ED2D16" w:rsidRPr="00FE1730">
              <w:rPr>
                <w:rStyle w:val="Hyperlink"/>
                <w:noProof/>
              </w:rPr>
              <w:t>CHILDREN AND YOUNG PEOPLE</w:t>
            </w:r>
            <w:r w:rsidR="00ED2D16">
              <w:rPr>
                <w:noProof/>
                <w:webHidden/>
              </w:rPr>
              <w:tab/>
            </w:r>
            <w:r w:rsidR="00ED2D16">
              <w:rPr>
                <w:noProof/>
                <w:webHidden/>
              </w:rPr>
              <w:fldChar w:fldCharType="begin"/>
            </w:r>
            <w:r w:rsidR="00ED2D16">
              <w:rPr>
                <w:noProof/>
                <w:webHidden/>
              </w:rPr>
              <w:instrText xml:space="preserve"> PAGEREF _Toc532559414 \h </w:instrText>
            </w:r>
            <w:r w:rsidR="00ED2D16">
              <w:rPr>
                <w:noProof/>
                <w:webHidden/>
              </w:rPr>
            </w:r>
            <w:r w:rsidR="00ED2D16">
              <w:rPr>
                <w:noProof/>
                <w:webHidden/>
              </w:rPr>
              <w:fldChar w:fldCharType="separate"/>
            </w:r>
            <w:r w:rsidR="00ED2D16">
              <w:rPr>
                <w:noProof/>
                <w:webHidden/>
              </w:rPr>
              <w:t>12</w:t>
            </w:r>
            <w:r w:rsidR="00ED2D16">
              <w:rPr>
                <w:noProof/>
                <w:webHidden/>
              </w:rPr>
              <w:fldChar w:fldCharType="end"/>
            </w:r>
          </w:hyperlink>
        </w:p>
        <w:p w14:paraId="1BB22E54" w14:textId="77777777" w:rsidR="00ED2D16" w:rsidRDefault="00560985" w:rsidP="00ED2D16">
          <w:pPr>
            <w:pStyle w:val="TOC1"/>
            <w:rPr>
              <w:rFonts w:eastAsiaTheme="minorEastAsia"/>
              <w:noProof/>
              <w:lang w:eastAsia="en-GB"/>
            </w:rPr>
          </w:pPr>
          <w:hyperlink w:anchor="_Toc532559415" w:history="1">
            <w:r w:rsidR="00ED2D16" w:rsidRPr="00FE1730">
              <w:rPr>
                <w:rStyle w:val="Hyperlink"/>
                <w:noProof/>
              </w:rPr>
              <w:t>10.</w:t>
            </w:r>
            <w:r w:rsidR="00ED2D16">
              <w:rPr>
                <w:rFonts w:eastAsiaTheme="minorEastAsia"/>
                <w:noProof/>
                <w:lang w:eastAsia="en-GB"/>
              </w:rPr>
              <w:tab/>
            </w:r>
            <w:r w:rsidR="00ED2D16" w:rsidRPr="00FE1730">
              <w:rPr>
                <w:rStyle w:val="Hyperlink"/>
                <w:noProof/>
              </w:rPr>
              <w:t>WHO CAN COMPLETE THE FORM?</w:t>
            </w:r>
            <w:r w:rsidR="00ED2D16">
              <w:rPr>
                <w:noProof/>
                <w:webHidden/>
              </w:rPr>
              <w:tab/>
            </w:r>
            <w:r w:rsidR="00ED2D16">
              <w:rPr>
                <w:noProof/>
                <w:webHidden/>
              </w:rPr>
              <w:fldChar w:fldCharType="begin"/>
            </w:r>
            <w:r w:rsidR="00ED2D16">
              <w:rPr>
                <w:noProof/>
                <w:webHidden/>
              </w:rPr>
              <w:instrText xml:space="preserve"> PAGEREF _Toc532559415 \h </w:instrText>
            </w:r>
            <w:r w:rsidR="00ED2D16">
              <w:rPr>
                <w:noProof/>
                <w:webHidden/>
              </w:rPr>
            </w:r>
            <w:r w:rsidR="00ED2D16">
              <w:rPr>
                <w:noProof/>
                <w:webHidden/>
              </w:rPr>
              <w:fldChar w:fldCharType="separate"/>
            </w:r>
            <w:r w:rsidR="00ED2D16">
              <w:rPr>
                <w:noProof/>
                <w:webHidden/>
              </w:rPr>
              <w:t>13</w:t>
            </w:r>
            <w:r w:rsidR="00ED2D16">
              <w:rPr>
                <w:noProof/>
                <w:webHidden/>
              </w:rPr>
              <w:fldChar w:fldCharType="end"/>
            </w:r>
          </w:hyperlink>
        </w:p>
        <w:p w14:paraId="1DA80324" w14:textId="77777777" w:rsidR="00ED2D16" w:rsidRDefault="00560985" w:rsidP="00ED2D16">
          <w:pPr>
            <w:pStyle w:val="TOC1"/>
            <w:rPr>
              <w:rFonts w:eastAsiaTheme="minorEastAsia"/>
              <w:noProof/>
              <w:lang w:eastAsia="en-GB"/>
            </w:rPr>
          </w:pPr>
          <w:hyperlink w:anchor="_Toc532559416" w:history="1">
            <w:r w:rsidR="00ED2D16" w:rsidRPr="00FE1730">
              <w:rPr>
                <w:rStyle w:val="Hyperlink"/>
                <w:noProof/>
              </w:rPr>
              <w:t>11.</w:t>
            </w:r>
            <w:r w:rsidR="00ED2D16">
              <w:rPr>
                <w:rFonts w:eastAsiaTheme="minorEastAsia"/>
                <w:noProof/>
                <w:lang w:eastAsia="en-GB"/>
              </w:rPr>
              <w:tab/>
            </w:r>
            <w:r w:rsidR="00ED2D16" w:rsidRPr="00FE1730">
              <w:rPr>
                <w:rStyle w:val="Hyperlink"/>
                <w:noProof/>
              </w:rPr>
              <w:t>COMMUNICATION AND CONSULTATION WITH OTHERS (INCLUDING CARERS)</w:t>
            </w:r>
            <w:r w:rsidR="00ED2D16">
              <w:rPr>
                <w:noProof/>
                <w:webHidden/>
              </w:rPr>
              <w:tab/>
            </w:r>
            <w:r w:rsidR="00ED2D16">
              <w:rPr>
                <w:noProof/>
                <w:webHidden/>
              </w:rPr>
              <w:fldChar w:fldCharType="begin"/>
            </w:r>
            <w:r w:rsidR="00ED2D16">
              <w:rPr>
                <w:noProof/>
                <w:webHidden/>
              </w:rPr>
              <w:instrText xml:space="preserve"> PAGEREF _Toc532559416 \h </w:instrText>
            </w:r>
            <w:r w:rsidR="00ED2D16">
              <w:rPr>
                <w:noProof/>
                <w:webHidden/>
              </w:rPr>
            </w:r>
            <w:r w:rsidR="00ED2D16">
              <w:rPr>
                <w:noProof/>
                <w:webHidden/>
              </w:rPr>
              <w:fldChar w:fldCharType="separate"/>
            </w:r>
            <w:r w:rsidR="00ED2D16">
              <w:rPr>
                <w:noProof/>
                <w:webHidden/>
              </w:rPr>
              <w:t>14</w:t>
            </w:r>
            <w:r w:rsidR="00ED2D16">
              <w:rPr>
                <w:noProof/>
                <w:webHidden/>
              </w:rPr>
              <w:fldChar w:fldCharType="end"/>
            </w:r>
          </w:hyperlink>
        </w:p>
        <w:p w14:paraId="518D3F83" w14:textId="77777777" w:rsidR="00ED2D16" w:rsidRDefault="00560985" w:rsidP="00ED2D16">
          <w:pPr>
            <w:pStyle w:val="TOC1"/>
            <w:rPr>
              <w:rFonts w:eastAsiaTheme="minorEastAsia"/>
              <w:noProof/>
              <w:lang w:eastAsia="en-GB"/>
            </w:rPr>
          </w:pPr>
          <w:hyperlink w:anchor="_Toc532559417" w:history="1">
            <w:r w:rsidR="00ED2D16" w:rsidRPr="00FE1730">
              <w:rPr>
                <w:rStyle w:val="Hyperlink"/>
                <w:noProof/>
              </w:rPr>
              <w:t>12.</w:t>
            </w:r>
            <w:r w:rsidR="00ED2D16">
              <w:rPr>
                <w:rFonts w:eastAsiaTheme="minorEastAsia"/>
                <w:noProof/>
                <w:lang w:eastAsia="en-GB"/>
              </w:rPr>
              <w:tab/>
            </w:r>
            <w:r w:rsidR="00ED2D16" w:rsidRPr="00FE1730">
              <w:rPr>
                <w:rStyle w:val="Hyperlink"/>
                <w:noProof/>
              </w:rPr>
              <w:t>PROFESSIONAL RESPONSIBILITIES</w:t>
            </w:r>
            <w:r w:rsidR="00ED2D16">
              <w:rPr>
                <w:noProof/>
                <w:webHidden/>
              </w:rPr>
              <w:tab/>
            </w:r>
            <w:r w:rsidR="00ED2D16">
              <w:rPr>
                <w:noProof/>
                <w:webHidden/>
              </w:rPr>
              <w:fldChar w:fldCharType="begin"/>
            </w:r>
            <w:r w:rsidR="00ED2D16">
              <w:rPr>
                <w:noProof/>
                <w:webHidden/>
              </w:rPr>
              <w:instrText xml:space="preserve"> PAGEREF _Toc532559417 \h </w:instrText>
            </w:r>
            <w:r w:rsidR="00ED2D16">
              <w:rPr>
                <w:noProof/>
                <w:webHidden/>
              </w:rPr>
            </w:r>
            <w:r w:rsidR="00ED2D16">
              <w:rPr>
                <w:noProof/>
                <w:webHidden/>
              </w:rPr>
              <w:fldChar w:fldCharType="separate"/>
            </w:r>
            <w:r w:rsidR="00ED2D16">
              <w:rPr>
                <w:noProof/>
                <w:webHidden/>
              </w:rPr>
              <w:t>15</w:t>
            </w:r>
            <w:r w:rsidR="00ED2D16">
              <w:rPr>
                <w:noProof/>
                <w:webHidden/>
              </w:rPr>
              <w:fldChar w:fldCharType="end"/>
            </w:r>
          </w:hyperlink>
        </w:p>
        <w:p w14:paraId="32CA70B6" w14:textId="77777777" w:rsidR="00ED2D16" w:rsidRDefault="00560985" w:rsidP="00ED2D16">
          <w:pPr>
            <w:pStyle w:val="TOC1"/>
            <w:rPr>
              <w:rFonts w:eastAsiaTheme="minorEastAsia"/>
              <w:noProof/>
              <w:lang w:eastAsia="en-GB"/>
            </w:rPr>
          </w:pPr>
          <w:hyperlink w:anchor="_Toc532559418" w:history="1">
            <w:r w:rsidR="00ED2D16" w:rsidRPr="00FE1730">
              <w:rPr>
                <w:rStyle w:val="Hyperlink"/>
                <w:noProof/>
              </w:rPr>
              <w:t>13.</w:t>
            </w:r>
            <w:r w:rsidR="00ED2D16">
              <w:rPr>
                <w:rFonts w:eastAsiaTheme="minorEastAsia"/>
                <w:noProof/>
                <w:lang w:eastAsia="en-GB"/>
              </w:rPr>
              <w:tab/>
            </w:r>
            <w:r w:rsidR="00ED2D16" w:rsidRPr="00FE1730">
              <w:rPr>
                <w:rStyle w:val="Hyperlink"/>
                <w:noProof/>
              </w:rPr>
              <w:t>TIME TO RESPOND AND TO WHOM?</w:t>
            </w:r>
            <w:r w:rsidR="00ED2D16">
              <w:rPr>
                <w:noProof/>
                <w:webHidden/>
              </w:rPr>
              <w:tab/>
            </w:r>
            <w:r w:rsidR="00ED2D16">
              <w:rPr>
                <w:noProof/>
                <w:webHidden/>
              </w:rPr>
              <w:fldChar w:fldCharType="begin"/>
            </w:r>
            <w:r w:rsidR="00ED2D16">
              <w:rPr>
                <w:noProof/>
                <w:webHidden/>
              </w:rPr>
              <w:instrText xml:space="preserve"> PAGEREF _Toc532559418 \h </w:instrText>
            </w:r>
            <w:r w:rsidR="00ED2D16">
              <w:rPr>
                <w:noProof/>
                <w:webHidden/>
              </w:rPr>
            </w:r>
            <w:r w:rsidR="00ED2D16">
              <w:rPr>
                <w:noProof/>
                <w:webHidden/>
              </w:rPr>
              <w:fldChar w:fldCharType="separate"/>
            </w:r>
            <w:r w:rsidR="00ED2D16">
              <w:rPr>
                <w:noProof/>
                <w:webHidden/>
              </w:rPr>
              <w:t>15</w:t>
            </w:r>
            <w:r w:rsidR="00ED2D16">
              <w:rPr>
                <w:noProof/>
                <w:webHidden/>
              </w:rPr>
              <w:fldChar w:fldCharType="end"/>
            </w:r>
          </w:hyperlink>
        </w:p>
        <w:p w14:paraId="1B52D414" w14:textId="77777777" w:rsidR="00ED2D16" w:rsidRDefault="00560985" w:rsidP="00ED2D16">
          <w:pPr>
            <w:pStyle w:val="TOC1"/>
            <w:rPr>
              <w:rFonts w:eastAsiaTheme="minorEastAsia"/>
              <w:noProof/>
              <w:lang w:eastAsia="en-GB"/>
            </w:rPr>
          </w:pPr>
          <w:hyperlink w:anchor="_Toc532559419" w:history="1">
            <w:r w:rsidR="00ED2D16" w:rsidRPr="00FE1730">
              <w:rPr>
                <w:rStyle w:val="Hyperlink"/>
                <w:noProof/>
              </w:rPr>
              <w:t>14.</w:t>
            </w:r>
            <w:r w:rsidR="00ED2D16">
              <w:rPr>
                <w:rFonts w:eastAsiaTheme="minorEastAsia"/>
                <w:noProof/>
                <w:lang w:eastAsia="en-GB"/>
              </w:rPr>
              <w:tab/>
            </w:r>
            <w:r w:rsidR="00ED2D16" w:rsidRPr="00FE1730">
              <w:rPr>
                <w:rStyle w:val="Hyperlink"/>
                <w:noProof/>
              </w:rPr>
              <w:t>CONSENT</w:t>
            </w:r>
            <w:r w:rsidR="00ED2D16">
              <w:rPr>
                <w:noProof/>
                <w:webHidden/>
              </w:rPr>
              <w:tab/>
            </w:r>
            <w:r w:rsidR="00ED2D16">
              <w:rPr>
                <w:noProof/>
                <w:webHidden/>
              </w:rPr>
              <w:fldChar w:fldCharType="begin"/>
            </w:r>
            <w:r w:rsidR="00ED2D16">
              <w:rPr>
                <w:noProof/>
                <w:webHidden/>
              </w:rPr>
              <w:instrText xml:space="preserve"> PAGEREF _Toc532559419 \h </w:instrText>
            </w:r>
            <w:r w:rsidR="00ED2D16">
              <w:rPr>
                <w:noProof/>
                <w:webHidden/>
              </w:rPr>
            </w:r>
            <w:r w:rsidR="00ED2D16">
              <w:rPr>
                <w:noProof/>
                <w:webHidden/>
              </w:rPr>
              <w:fldChar w:fldCharType="separate"/>
            </w:r>
            <w:r w:rsidR="00ED2D16">
              <w:rPr>
                <w:noProof/>
                <w:webHidden/>
              </w:rPr>
              <w:t>15</w:t>
            </w:r>
            <w:r w:rsidR="00ED2D16">
              <w:rPr>
                <w:noProof/>
                <w:webHidden/>
              </w:rPr>
              <w:fldChar w:fldCharType="end"/>
            </w:r>
          </w:hyperlink>
        </w:p>
        <w:p w14:paraId="539ED490" w14:textId="77777777" w:rsidR="00ED2D16" w:rsidRDefault="00560985" w:rsidP="00ED2D16">
          <w:pPr>
            <w:pStyle w:val="TOC1"/>
            <w:rPr>
              <w:rFonts w:eastAsiaTheme="minorEastAsia"/>
              <w:noProof/>
              <w:lang w:eastAsia="en-GB"/>
            </w:rPr>
          </w:pPr>
          <w:hyperlink w:anchor="_Toc532559420" w:history="1">
            <w:r w:rsidR="00ED2D16" w:rsidRPr="00FE1730">
              <w:rPr>
                <w:rStyle w:val="Hyperlink"/>
                <w:noProof/>
              </w:rPr>
              <w:t>15.</w:t>
            </w:r>
            <w:r w:rsidR="00ED2D16">
              <w:rPr>
                <w:rFonts w:eastAsiaTheme="minorEastAsia"/>
                <w:noProof/>
                <w:lang w:eastAsia="en-GB"/>
              </w:rPr>
              <w:tab/>
            </w:r>
            <w:r w:rsidR="00ED2D16" w:rsidRPr="00FE1730">
              <w:rPr>
                <w:rStyle w:val="Hyperlink"/>
                <w:noProof/>
              </w:rPr>
              <w:t>ACCESS TO THE COMPLETED FORM BY INDIVIDUAL (PATIENT) OR LEGAL REPRESENTATIVE</w:t>
            </w:r>
            <w:r w:rsidR="00ED2D16">
              <w:rPr>
                <w:noProof/>
                <w:webHidden/>
              </w:rPr>
              <w:tab/>
            </w:r>
            <w:r w:rsidR="00ED2D16">
              <w:rPr>
                <w:noProof/>
                <w:webHidden/>
              </w:rPr>
              <w:fldChar w:fldCharType="begin"/>
            </w:r>
            <w:r w:rsidR="00ED2D16">
              <w:rPr>
                <w:noProof/>
                <w:webHidden/>
              </w:rPr>
              <w:instrText xml:space="preserve"> PAGEREF _Toc532559420 \h </w:instrText>
            </w:r>
            <w:r w:rsidR="00ED2D16">
              <w:rPr>
                <w:noProof/>
                <w:webHidden/>
              </w:rPr>
            </w:r>
            <w:r w:rsidR="00ED2D16">
              <w:rPr>
                <w:noProof/>
                <w:webHidden/>
              </w:rPr>
              <w:fldChar w:fldCharType="separate"/>
            </w:r>
            <w:r w:rsidR="00ED2D16">
              <w:rPr>
                <w:noProof/>
                <w:webHidden/>
              </w:rPr>
              <w:t>17</w:t>
            </w:r>
            <w:r w:rsidR="00ED2D16">
              <w:rPr>
                <w:noProof/>
                <w:webHidden/>
              </w:rPr>
              <w:fldChar w:fldCharType="end"/>
            </w:r>
          </w:hyperlink>
        </w:p>
        <w:p w14:paraId="0F4D753A" w14:textId="77777777" w:rsidR="00ED2D16" w:rsidRDefault="00560985" w:rsidP="00ED2D16">
          <w:pPr>
            <w:pStyle w:val="TOC1"/>
            <w:rPr>
              <w:rFonts w:eastAsiaTheme="minorEastAsia"/>
              <w:noProof/>
              <w:lang w:eastAsia="en-GB"/>
            </w:rPr>
          </w:pPr>
          <w:hyperlink w:anchor="_Toc532559421" w:history="1">
            <w:r w:rsidR="00ED2D16" w:rsidRPr="00FE1730">
              <w:rPr>
                <w:rStyle w:val="Hyperlink"/>
                <w:noProof/>
              </w:rPr>
              <w:t>16.</w:t>
            </w:r>
            <w:r w:rsidR="00ED2D16">
              <w:rPr>
                <w:rFonts w:eastAsiaTheme="minorEastAsia"/>
                <w:noProof/>
                <w:lang w:eastAsia="en-GB"/>
              </w:rPr>
              <w:tab/>
            </w:r>
            <w:r w:rsidR="00ED2D16" w:rsidRPr="00FE1730">
              <w:rPr>
                <w:rStyle w:val="Hyperlink"/>
                <w:noProof/>
              </w:rPr>
              <w:t>RELEASE OF INFORMATION TO SOCIAL SECURITY SCOTLAND - WHO USES THE INFORMATION? HOW WILL THE INFORMATION BE USED? WHO IS RESPONSIBLE FOR THE FINAL DECISION?</w:t>
            </w:r>
            <w:r w:rsidR="00ED2D16">
              <w:rPr>
                <w:noProof/>
                <w:webHidden/>
              </w:rPr>
              <w:tab/>
            </w:r>
            <w:r w:rsidR="00ED2D16">
              <w:rPr>
                <w:noProof/>
                <w:webHidden/>
              </w:rPr>
              <w:fldChar w:fldCharType="begin"/>
            </w:r>
            <w:r w:rsidR="00ED2D16">
              <w:rPr>
                <w:noProof/>
                <w:webHidden/>
              </w:rPr>
              <w:instrText xml:space="preserve"> PAGEREF _Toc532559421 \h </w:instrText>
            </w:r>
            <w:r w:rsidR="00ED2D16">
              <w:rPr>
                <w:noProof/>
                <w:webHidden/>
              </w:rPr>
            </w:r>
            <w:r w:rsidR="00ED2D16">
              <w:rPr>
                <w:noProof/>
                <w:webHidden/>
              </w:rPr>
              <w:fldChar w:fldCharType="separate"/>
            </w:r>
            <w:r w:rsidR="00ED2D16">
              <w:rPr>
                <w:noProof/>
                <w:webHidden/>
              </w:rPr>
              <w:t>17</w:t>
            </w:r>
            <w:r w:rsidR="00ED2D16">
              <w:rPr>
                <w:noProof/>
                <w:webHidden/>
              </w:rPr>
              <w:fldChar w:fldCharType="end"/>
            </w:r>
          </w:hyperlink>
        </w:p>
        <w:p w14:paraId="2996EE8A" w14:textId="77777777" w:rsidR="00ED2D16" w:rsidRDefault="00560985" w:rsidP="00ED2D16">
          <w:pPr>
            <w:pStyle w:val="TOC1"/>
            <w:rPr>
              <w:rFonts w:eastAsiaTheme="minorEastAsia"/>
              <w:noProof/>
              <w:lang w:eastAsia="en-GB"/>
            </w:rPr>
          </w:pPr>
          <w:hyperlink w:anchor="_Toc532559422" w:history="1">
            <w:r w:rsidR="00ED2D16" w:rsidRPr="00FE1730">
              <w:rPr>
                <w:rStyle w:val="Hyperlink"/>
                <w:noProof/>
              </w:rPr>
              <w:t>17.</w:t>
            </w:r>
            <w:r w:rsidR="00ED2D16">
              <w:rPr>
                <w:rFonts w:eastAsiaTheme="minorEastAsia"/>
                <w:noProof/>
                <w:lang w:eastAsia="en-GB"/>
              </w:rPr>
              <w:tab/>
            </w:r>
            <w:r w:rsidR="00ED2D16" w:rsidRPr="00FE1730">
              <w:rPr>
                <w:rStyle w:val="Hyperlink"/>
                <w:noProof/>
              </w:rPr>
              <w:t>APPEALS BY APPLICANT REGARDING DECISION MADE BY SOCIAL SECURITY SCOTLAND</w:t>
            </w:r>
            <w:r w:rsidR="00ED2D16">
              <w:rPr>
                <w:noProof/>
                <w:webHidden/>
              </w:rPr>
              <w:tab/>
            </w:r>
            <w:r w:rsidR="00ED2D16">
              <w:rPr>
                <w:noProof/>
                <w:webHidden/>
              </w:rPr>
              <w:fldChar w:fldCharType="begin"/>
            </w:r>
            <w:r w:rsidR="00ED2D16">
              <w:rPr>
                <w:noProof/>
                <w:webHidden/>
              </w:rPr>
              <w:instrText xml:space="preserve"> PAGEREF _Toc532559422 \h </w:instrText>
            </w:r>
            <w:r w:rsidR="00ED2D16">
              <w:rPr>
                <w:noProof/>
                <w:webHidden/>
              </w:rPr>
            </w:r>
            <w:r w:rsidR="00ED2D16">
              <w:rPr>
                <w:noProof/>
                <w:webHidden/>
              </w:rPr>
              <w:fldChar w:fldCharType="separate"/>
            </w:r>
            <w:r w:rsidR="00ED2D16">
              <w:rPr>
                <w:noProof/>
                <w:webHidden/>
              </w:rPr>
              <w:t>18</w:t>
            </w:r>
            <w:r w:rsidR="00ED2D16">
              <w:rPr>
                <w:noProof/>
                <w:webHidden/>
              </w:rPr>
              <w:fldChar w:fldCharType="end"/>
            </w:r>
          </w:hyperlink>
        </w:p>
        <w:p w14:paraId="1E49EE04" w14:textId="77777777" w:rsidR="00ED2D16" w:rsidRDefault="00560985" w:rsidP="00ED2D16">
          <w:pPr>
            <w:pStyle w:val="TOC1"/>
            <w:rPr>
              <w:rFonts w:eastAsiaTheme="minorEastAsia"/>
              <w:noProof/>
              <w:lang w:eastAsia="en-GB"/>
            </w:rPr>
          </w:pPr>
          <w:hyperlink w:anchor="_Toc532559423" w:history="1">
            <w:r w:rsidR="00ED2D16" w:rsidRPr="00FE1730">
              <w:rPr>
                <w:rStyle w:val="Hyperlink"/>
                <w:noProof/>
              </w:rPr>
              <w:t>18.</w:t>
            </w:r>
            <w:r w:rsidR="00ED2D16">
              <w:rPr>
                <w:rFonts w:eastAsiaTheme="minorEastAsia"/>
                <w:noProof/>
                <w:lang w:eastAsia="en-GB"/>
              </w:rPr>
              <w:tab/>
            </w:r>
            <w:r w:rsidR="00ED2D16" w:rsidRPr="00FE1730">
              <w:rPr>
                <w:rStyle w:val="Hyperlink"/>
                <w:noProof/>
              </w:rPr>
              <w:t>HARMFUL INFORMATION</w:t>
            </w:r>
            <w:r w:rsidR="00ED2D16">
              <w:rPr>
                <w:noProof/>
                <w:webHidden/>
              </w:rPr>
              <w:tab/>
            </w:r>
            <w:r w:rsidR="00ED2D16">
              <w:rPr>
                <w:noProof/>
                <w:webHidden/>
              </w:rPr>
              <w:fldChar w:fldCharType="begin"/>
            </w:r>
            <w:r w:rsidR="00ED2D16">
              <w:rPr>
                <w:noProof/>
                <w:webHidden/>
              </w:rPr>
              <w:instrText xml:space="preserve"> PAGEREF _Toc532559423 \h </w:instrText>
            </w:r>
            <w:r w:rsidR="00ED2D16">
              <w:rPr>
                <w:noProof/>
                <w:webHidden/>
              </w:rPr>
            </w:r>
            <w:r w:rsidR="00ED2D16">
              <w:rPr>
                <w:noProof/>
                <w:webHidden/>
              </w:rPr>
              <w:fldChar w:fldCharType="separate"/>
            </w:r>
            <w:r w:rsidR="00ED2D16">
              <w:rPr>
                <w:noProof/>
                <w:webHidden/>
              </w:rPr>
              <w:t>18</w:t>
            </w:r>
            <w:r w:rsidR="00ED2D16">
              <w:rPr>
                <w:noProof/>
                <w:webHidden/>
              </w:rPr>
              <w:fldChar w:fldCharType="end"/>
            </w:r>
          </w:hyperlink>
        </w:p>
        <w:p w14:paraId="153CC6AE" w14:textId="77777777" w:rsidR="00ED2D16" w:rsidRDefault="00560985" w:rsidP="00ED2D16">
          <w:pPr>
            <w:pStyle w:val="TOC1"/>
            <w:rPr>
              <w:rFonts w:eastAsiaTheme="minorEastAsia"/>
              <w:noProof/>
              <w:lang w:eastAsia="en-GB"/>
            </w:rPr>
          </w:pPr>
          <w:hyperlink w:anchor="_Toc532559424" w:history="1">
            <w:r w:rsidR="00ED2D16" w:rsidRPr="00FE1730">
              <w:rPr>
                <w:rStyle w:val="Hyperlink"/>
                <w:noProof/>
              </w:rPr>
              <w:t>19.</w:t>
            </w:r>
            <w:r w:rsidR="00ED2D16">
              <w:rPr>
                <w:rFonts w:eastAsiaTheme="minorEastAsia"/>
                <w:noProof/>
                <w:lang w:eastAsia="en-GB"/>
              </w:rPr>
              <w:tab/>
            </w:r>
            <w:r w:rsidR="00ED2D16" w:rsidRPr="00FE1730">
              <w:rPr>
                <w:rStyle w:val="Hyperlink"/>
                <w:noProof/>
              </w:rPr>
              <w:t>EMBARRASSING INFORMATION</w:t>
            </w:r>
            <w:r w:rsidR="00ED2D16">
              <w:rPr>
                <w:noProof/>
                <w:webHidden/>
              </w:rPr>
              <w:tab/>
            </w:r>
            <w:r w:rsidR="00ED2D16">
              <w:rPr>
                <w:noProof/>
                <w:webHidden/>
              </w:rPr>
              <w:fldChar w:fldCharType="begin"/>
            </w:r>
            <w:r w:rsidR="00ED2D16">
              <w:rPr>
                <w:noProof/>
                <w:webHidden/>
              </w:rPr>
              <w:instrText xml:space="preserve"> PAGEREF _Toc532559424 \h </w:instrText>
            </w:r>
            <w:r w:rsidR="00ED2D16">
              <w:rPr>
                <w:noProof/>
                <w:webHidden/>
              </w:rPr>
            </w:r>
            <w:r w:rsidR="00ED2D16">
              <w:rPr>
                <w:noProof/>
                <w:webHidden/>
              </w:rPr>
              <w:fldChar w:fldCharType="separate"/>
            </w:r>
            <w:r w:rsidR="00ED2D16">
              <w:rPr>
                <w:noProof/>
                <w:webHidden/>
              </w:rPr>
              <w:t>18</w:t>
            </w:r>
            <w:r w:rsidR="00ED2D16">
              <w:rPr>
                <w:noProof/>
                <w:webHidden/>
              </w:rPr>
              <w:fldChar w:fldCharType="end"/>
            </w:r>
          </w:hyperlink>
        </w:p>
        <w:p w14:paraId="579EAFAA" w14:textId="77777777" w:rsidR="00ED2D16" w:rsidRDefault="00560985" w:rsidP="00ED2D16">
          <w:pPr>
            <w:pStyle w:val="TOC1"/>
            <w:rPr>
              <w:rFonts w:eastAsiaTheme="minorEastAsia"/>
              <w:noProof/>
              <w:lang w:eastAsia="en-GB"/>
            </w:rPr>
          </w:pPr>
          <w:hyperlink w:anchor="_Toc532559425" w:history="1">
            <w:r w:rsidR="00ED2D16" w:rsidRPr="00FE1730">
              <w:rPr>
                <w:rStyle w:val="Hyperlink"/>
                <w:noProof/>
              </w:rPr>
              <w:t>20.</w:t>
            </w:r>
            <w:r w:rsidR="00ED2D16">
              <w:rPr>
                <w:rFonts w:eastAsiaTheme="minorEastAsia"/>
                <w:noProof/>
                <w:lang w:eastAsia="en-GB"/>
              </w:rPr>
              <w:tab/>
            </w:r>
            <w:r w:rsidR="00ED2D16" w:rsidRPr="00FE1730">
              <w:rPr>
                <w:rStyle w:val="Hyperlink"/>
                <w:noProof/>
              </w:rPr>
              <w:t>REHABILITATION OF OFFENDERS ACT</w:t>
            </w:r>
            <w:r w:rsidR="00ED2D16">
              <w:rPr>
                <w:noProof/>
                <w:webHidden/>
              </w:rPr>
              <w:tab/>
            </w:r>
            <w:r w:rsidR="00ED2D16">
              <w:rPr>
                <w:noProof/>
                <w:webHidden/>
              </w:rPr>
              <w:fldChar w:fldCharType="begin"/>
            </w:r>
            <w:r w:rsidR="00ED2D16">
              <w:rPr>
                <w:noProof/>
                <w:webHidden/>
              </w:rPr>
              <w:instrText xml:space="preserve"> PAGEREF _Toc532559425 \h </w:instrText>
            </w:r>
            <w:r w:rsidR="00ED2D16">
              <w:rPr>
                <w:noProof/>
                <w:webHidden/>
              </w:rPr>
            </w:r>
            <w:r w:rsidR="00ED2D16">
              <w:rPr>
                <w:noProof/>
                <w:webHidden/>
              </w:rPr>
              <w:fldChar w:fldCharType="separate"/>
            </w:r>
            <w:r w:rsidR="00ED2D16">
              <w:rPr>
                <w:noProof/>
                <w:webHidden/>
              </w:rPr>
              <w:t>19</w:t>
            </w:r>
            <w:r w:rsidR="00ED2D16">
              <w:rPr>
                <w:noProof/>
                <w:webHidden/>
              </w:rPr>
              <w:fldChar w:fldCharType="end"/>
            </w:r>
          </w:hyperlink>
        </w:p>
        <w:p w14:paraId="7DC5FE45" w14:textId="77777777" w:rsidR="00ED2D16" w:rsidRPr="002E6033" w:rsidRDefault="00560985" w:rsidP="00ED2D16">
          <w:pPr>
            <w:pStyle w:val="TOC1"/>
            <w:rPr>
              <w:rFonts w:eastAsiaTheme="minorEastAsia"/>
              <w:noProof/>
              <w:lang w:eastAsia="en-GB"/>
            </w:rPr>
          </w:pPr>
          <w:hyperlink w:anchor="_Toc532559426" w:history="1">
            <w:r w:rsidR="00ED2D16" w:rsidRPr="002E6033">
              <w:rPr>
                <w:rStyle w:val="Hyperlink"/>
                <w:noProof/>
              </w:rPr>
              <w:t>21.</w:t>
            </w:r>
            <w:r w:rsidR="00ED2D16" w:rsidRPr="002E6033">
              <w:rPr>
                <w:rFonts w:eastAsiaTheme="minorEastAsia"/>
                <w:noProof/>
                <w:lang w:eastAsia="en-GB"/>
              </w:rPr>
              <w:tab/>
            </w:r>
            <w:r w:rsidR="00ED2D16" w:rsidRPr="002E6033">
              <w:rPr>
                <w:rStyle w:val="Hyperlink"/>
                <w:noProof/>
              </w:rPr>
              <w:t>PROCESS FOR OBTAINING BLANK BASRiS FORMS AND SENDING COMPLETED FORMS TO SOCIAL SECURITY SCOTLAND – TO BE COMPLETED</w:t>
            </w:r>
            <w:r w:rsidR="00ED2D16" w:rsidRPr="002E6033">
              <w:rPr>
                <w:noProof/>
                <w:webHidden/>
              </w:rPr>
              <w:tab/>
            </w:r>
            <w:r w:rsidR="00ED2D16" w:rsidRPr="002E6033">
              <w:rPr>
                <w:noProof/>
                <w:webHidden/>
              </w:rPr>
              <w:fldChar w:fldCharType="begin"/>
            </w:r>
            <w:r w:rsidR="00ED2D16" w:rsidRPr="002E6033">
              <w:rPr>
                <w:noProof/>
                <w:webHidden/>
              </w:rPr>
              <w:instrText xml:space="preserve"> PAGEREF _Toc532559426 \h </w:instrText>
            </w:r>
            <w:r w:rsidR="00ED2D16" w:rsidRPr="002E6033">
              <w:rPr>
                <w:noProof/>
                <w:webHidden/>
              </w:rPr>
            </w:r>
            <w:r w:rsidR="00ED2D16" w:rsidRPr="002E6033">
              <w:rPr>
                <w:noProof/>
                <w:webHidden/>
              </w:rPr>
              <w:fldChar w:fldCharType="separate"/>
            </w:r>
            <w:r w:rsidR="00ED2D16" w:rsidRPr="002E6033">
              <w:rPr>
                <w:noProof/>
                <w:webHidden/>
              </w:rPr>
              <w:t>19</w:t>
            </w:r>
            <w:r w:rsidR="00ED2D16" w:rsidRPr="002E6033">
              <w:rPr>
                <w:noProof/>
                <w:webHidden/>
              </w:rPr>
              <w:fldChar w:fldCharType="end"/>
            </w:r>
          </w:hyperlink>
        </w:p>
        <w:p w14:paraId="2FB8A463" w14:textId="77777777" w:rsidR="00ED2D16" w:rsidRDefault="00560985" w:rsidP="00ED2D16">
          <w:pPr>
            <w:pStyle w:val="TOC1"/>
            <w:rPr>
              <w:rFonts w:eastAsiaTheme="minorEastAsia"/>
              <w:noProof/>
              <w:lang w:eastAsia="en-GB"/>
            </w:rPr>
          </w:pPr>
          <w:hyperlink w:anchor="_Toc532559427" w:history="1">
            <w:r w:rsidR="00ED2D16" w:rsidRPr="002E6033">
              <w:rPr>
                <w:rStyle w:val="Hyperlink"/>
                <w:noProof/>
              </w:rPr>
              <w:t>22.</w:t>
            </w:r>
            <w:r w:rsidR="00ED2D16" w:rsidRPr="002E6033">
              <w:rPr>
                <w:rFonts w:eastAsiaTheme="minorEastAsia"/>
                <w:noProof/>
                <w:lang w:eastAsia="en-GB"/>
              </w:rPr>
              <w:tab/>
            </w:r>
            <w:r w:rsidR="00ED2D16" w:rsidRPr="002E6033">
              <w:rPr>
                <w:rStyle w:val="Hyperlink"/>
                <w:noProof/>
              </w:rPr>
              <w:t>CLAIM FOR FEES FOR GENERAL PRACTITIONERS  – TO BE COMPLETED</w:t>
            </w:r>
            <w:r w:rsidR="00ED2D16" w:rsidRPr="002E6033">
              <w:rPr>
                <w:noProof/>
                <w:webHidden/>
              </w:rPr>
              <w:tab/>
            </w:r>
            <w:r w:rsidR="00ED2D16" w:rsidRPr="002E6033">
              <w:rPr>
                <w:noProof/>
                <w:webHidden/>
              </w:rPr>
              <w:fldChar w:fldCharType="begin"/>
            </w:r>
            <w:r w:rsidR="00ED2D16" w:rsidRPr="002E6033">
              <w:rPr>
                <w:noProof/>
                <w:webHidden/>
              </w:rPr>
              <w:instrText xml:space="preserve"> PAGEREF _Toc532559427 \h </w:instrText>
            </w:r>
            <w:r w:rsidR="00ED2D16" w:rsidRPr="002E6033">
              <w:rPr>
                <w:noProof/>
                <w:webHidden/>
              </w:rPr>
            </w:r>
            <w:r w:rsidR="00ED2D16" w:rsidRPr="002E6033">
              <w:rPr>
                <w:noProof/>
                <w:webHidden/>
              </w:rPr>
              <w:fldChar w:fldCharType="separate"/>
            </w:r>
            <w:r w:rsidR="00ED2D16" w:rsidRPr="002E6033">
              <w:rPr>
                <w:noProof/>
                <w:webHidden/>
              </w:rPr>
              <w:t>19</w:t>
            </w:r>
            <w:r w:rsidR="00ED2D16" w:rsidRPr="002E6033">
              <w:rPr>
                <w:noProof/>
                <w:webHidden/>
              </w:rPr>
              <w:fldChar w:fldCharType="end"/>
            </w:r>
          </w:hyperlink>
        </w:p>
        <w:p w14:paraId="5987459A" w14:textId="77777777" w:rsidR="00ED2D16" w:rsidRDefault="00560985" w:rsidP="00ED2D16">
          <w:pPr>
            <w:pStyle w:val="TOC2"/>
            <w:tabs>
              <w:tab w:val="right" w:leader="dot" w:pos="9016"/>
            </w:tabs>
            <w:rPr>
              <w:rFonts w:eastAsiaTheme="minorEastAsia"/>
              <w:noProof/>
              <w:lang w:eastAsia="en-GB"/>
            </w:rPr>
          </w:pPr>
          <w:hyperlink w:anchor="_Toc532559428" w:history="1">
            <w:r w:rsidR="00ED2D16" w:rsidRPr="00FE1730">
              <w:rPr>
                <w:rStyle w:val="Hyperlink"/>
                <w:noProof/>
              </w:rPr>
              <w:t>ANNEX A</w:t>
            </w:r>
            <w:r w:rsidR="00ED2D16">
              <w:rPr>
                <w:noProof/>
                <w:webHidden/>
              </w:rPr>
              <w:tab/>
            </w:r>
            <w:r w:rsidR="00ED2D16">
              <w:rPr>
                <w:noProof/>
                <w:webHidden/>
              </w:rPr>
              <w:fldChar w:fldCharType="begin"/>
            </w:r>
            <w:r w:rsidR="00ED2D16">
              <w:rPr>
                <w:noProof/>
                <w:webHidden/>
              </w:rPr>
              <w:instrText xml:space="preserve"> PAGEREF _Toc532559428 \h </w:instrText>
            </w:r>
            <w:r w:rsidR="00ED2D16">
              <w:rPr>
                <w:noProof/>
                <w:webHidden/>
              </w:rPr>
            </w:r>
            <w:r w:rsidR="00ED2D16">
              <w:rPr>
                <w:noProof/>
                <w:webHidden/>
              </w:rPr>
              <w:fldChar w:fldCharType="separate"/>
            </w:r>
            <w:r w:rsidR="00ED2D16">
              <w:rPr>
                <w:noProof/>
                <w:webHidden/>
              </w:rPr>
              <w:t>20</w:t>
            </w:r>
            <w:r w:rsidR="00ED2D16">
              <w:rPr>
                <w:noProof/>
                <w:webHidden/>
              </w:rPr>
              <w:fldChar w:fldCharType="end"/>
            </w:r>
          </w:hyperlink>
        </w:p>
        <w:p w14:paraId="35860468" w14:textId="77777777" w:rsidR="00ED2D16" w:rsidRDefault="00560985" w:rsidP="00ED2D16">
          <w:pPr>
            <w:pStyle w:val="TOC2"/>
            <w:tabs>
              <w:tab w:val="right" w:leader="dot" w:pos="9016"/>
            </w:tabs>
            <w:rPr>
              <w:rFonts w:eastAsiaTheme="minorEastAsia"/>
              <w:noProof/>
              <w:lang w:eastAsia="en-GB"/>
            </w:rPr>
          </w:pPr>
          <w:hyperlink w:anchor="_Toc532559429" w:history="1">
            <w:r w:rsidR="00ED2D16" w:rsidRPr="00FE1730">
              <w:rPr>
                <w:rStyle w:val="Hyperlink"/>
                <w:noProof/>
              </w:rPr>
              <w:t>ANNEX B</w:t>
            </w:r>
            <w:r w:rsidR="00ED2D16">
              <w:rPr>
                <w:noProof/>
                <w:webHidden/>
              </w:rPr>
              <w:tab/>
            </w:r>
            <w:r w:rsidR="00ED2D16">
              <w:rPr>
                <w:noProof/>
                <w:webHidden/>
              </w:rPr>
              <w:fldChar w:fldCharType="begin"/>
            </w:r>
            <w:r w:rsidR="00ED2D16">
              <w:rPr>
                <w:noProof/>
                <w:webHidden/>
              </w:rPr>
              <w:instrText xml:space="preserve"> PAGEREF _Toc532559429 \h </w:instrText>
            </w:r>
            <w:r w:rsidR="00ED2D16">
              <w:rPr>
                <w:noProof/>
                <w:webHidden/>
              </w:rPr>
            </w:r>
            <w:r w:rsidR="00ED2D16">
              <w:rPr>
                <w:noProof/>
                <w:webHidden/>
              </w:rPr>
              <w:fldChar w:fldCharType="separate"/>
            </w:r>
            <w:r w:rsidR="00ED2D16">
              <w:rPr>
                <w:noProof/>
                <w:webHidden/>
              </w:rPr>
              <w:t>23</w:t>
            </w:r>
            <w:r w:rsidR="00ED2D16">
              <w:rPr>
                <w:noProof/>
                <w:webHidden/>
              </w:rPr>
              <w:fldChar w:fldCharType="end"/>
            </w:r>
          </w:hyperlink>
        </w:p>
        <w:p w14:paraId="7163CCFD" w14:textId="77777777" w:rsidR="00ED2D16" w:rsidRDefault="00560985" w:rsidP="00ED2D16">
          <w:pPr>
            <w:pStyle w:val="TOC2"/>
            <w:tabs>
              <w:tab w:val="right" w:leader="dot" w:pos="9016"/>
            </w:tabs>
            <w:rPr>
              <w:rFonts w:eastAsiaTheme="minorEastAsia"/>
              <w:noProof/>
              <w:lang w:eastAsia="en-GB"/>
            </w:rPr>
          </w:pPr>
          <w:hyperlink w:anchor="_Toc532559430" w:history="1">
            <w:r w:rsidR="00ED2D16" w:rsidRPr="00FE1730">
              <w:rPr>
                <w:rStyle w:val="Hyperlink"/>
                <w:noProof/>
              </w:rPr>
              <w:t>ANNEX C</w:t>
            </w:r>
            <w:r w:rsidR="00ED2D16">
              <w:rPr>
                <w:noProof/>
                <w:webHidden/>
              </w:rPr>
              <w:tab/>
            </w:r>
            <w:r w:rsidR="00ED2D16">
              <w:rPr>
                <w:noProof/>
                <w:webHidden/>
              </w:rPr>
              <w:fldChar w:fldCharType="begin"/>
            </w:r>
            <w:r w:rsidR="00ED2D16">
              <w:rPr>
                <w:noProof/>
                <w:webHidden/>
              </w:rPr>
              <w:instrText xml:space="preserve"> PAGEREF _Toc532559430 \h </w:instrText>
            </w:r>
            <w:r w:rsidR="00ED2D16">
              <w:rPr>
                <w:noProof/>
                <w:webHidden/>
              </w:rPr>
            </w:r>
            <w:r w:rsidR="00ED2D16">
              <w:rPr>
                <w:noProof/>
                <w:webHidden/>
              </w:rPr>
              <w:fldChar w:fldCharType="separate"/>
            </w:r>
            <w:r w:rsidR="00ED2D16">
              <w:rPr>
                <w:noProof/>
                <w:webHidden/>
              </w:rPr>
              <w:t>28</w:t>
            </w:r>
            <w:r w:rsidR="00ED2D16">
              <w:rPr>
                <w:noProof/>
                <w:webHidden/>
              </w:rPr>
              <w:fldChar w:fldCharType="end"/>
            </w:r>
          </w:hyperlink>
        </w:p>
        <w:p w14:paraId="1CBC037E" w14:textId="77777777" w:rsidR="00ED2D16" w:rsidRDefault="00560985" w:rsidP="00ED2D16">
          <w:pPr>
            <w:pStyle w:val="TOC2"/>
            <w:tabs>
              <w:tab w:val="right" w:leader="dot" w:pos="9016"/>
            </w:tabs>
            <w:rPr>
              <w:rFonts w:eastAsiaTheme="minorEastAsia"/>
              <w:noProof/>
              <w:lang w:eastAsia="en-GB"/>
            </w:rPr>
          </w:pPr>
          <w:hyperlink w:anchor="_Toc532559431" w:history="1">
            <w:r w:rsidR="00ED2D16" w:rsidRPr="00FE1730">
              <w:rPr>
                <w:rStyle w:val="Hyperlink"/>
                <w:noProof/>
              </w:rPr>
              <w:t>ANNEX D</w:t>
            </w:r>
            <w:r w:rsidR="00ED2D16">
              <w:rPr>
                <w:noProof/>
                <w:webHidden/>
              </w:rPr>
              <w:tab/>
            </w:r>
            <w:r w:rsidR="00ED2D16">
              <w:rPr>
                <w:noProof/>
                <w:webHidden/>
              </w:rPr>
              <w:fldChar w:fldCharType="begin"/>
            </w:r>
            <w:r w:rsidR="00ED2D16">
              <w:rPr>
                <w:noProof/>
                <w:webHidden/>
              </w:rPr>
              <w:instrText xml:space="preserve"> PAGEREF _Toc532559431 \h </w:instrText>
            </w:r>
            <w:r w:rsidR="00ED2D16">
              <w:rPr>
                <w:noProof/>
                <w:webHidden/>
              </w:rPr>
            </w:r>
            <w:r w:rsidR="00ED2D16">
              <w:rPr>
                <w:noProof/>
                <w:webHidden/>
              </w:rPr>
              <w:fldChar w:fldCharType="separate"/>
            </w:r>
            <w:r w:rsidR="00ED2D16">
              <w:rPr>
                <w:noProof/>
                <w:webHidden/>
              </w:rPr>
              <w:t>34</w:t>
            </w:r>
            <w:r w:rsidR="00ED2D16">
              <w:rPr>
                <w:noProof/>
                <w:webHidden/>
              </w:rPr>
              <w:fldChar w:fldCharType="end"/>
            </w:r>
          </w:hyperlink>
        </w:p>
        <w:p w14:paraId="73DEBCBB" w14:textId="77777777" w:rsidR="00ED2D16" w:rsidRDefault="00560985" w:rsidP="00ED2D16">
          <w:pPr>
            <w:pStyle w:val="TOC2"/>
            <w:tabs>
              <w:tab w:val="right" w:leader="dot" w:pos="9016"/>
            </w:tabs>
            <w:rPr>
              <w:rFonts w:eastAsiaTheme="minorEastAsia"/>
              <w:noProof/>
              <w:lang w:eastAsia="en-GB"/>
            </w:rPr>
          </w:pPr>
          <w:hyperlink w:anchor="_Toc532559432" w:history="1">
            <w:r w:rsidR="00ED2D16" w:rsidRPr="00FE1730">
              <w:rPr>
                <w:rStyle w:val="Hyperlink"/>
                <w:noProof/>
              </w:rPr>
              <w:t>ANNEX E</w:t>
            </w:r>
            <w:r w:rsidR="00ED2D16">
              <w:rPr>
                <w:noProof/>
                <w:webHidden/>
              </w:rPr>
              <w:tab/>
            </w:r>
            <w:r w:rsidR="00ED2D16">
              <w:rPr>
                <w:noProof/>
                <w:webHidden/>
              </w:rPr>
              <w:fldChar w:fldCharType="begin"/>
            </w:r>
            <w:r w:rsidR="00ED2D16">
              <w:rPr>
                <w:noProof/>
                <w:webHidden/>
              </w:rPr>
              <w:instrText xml:space="preserve"> PAGEREF _Toc532559432 \h </w:instrText>
            </w:r>
            <w:r w:rsidR="00ED2D16">
              <w:rPr>
                <w:noProof/>
                <w:webHidden/>
              </w:rPr>
            </w:r>
            <w:r w:rsidR="00ED2D16">
              <w:rPr>
                <w:noProof/>
                <w:webHidden/>
              </w:rPr>
              <w:fldChar w:fldCharType="separate"/>
            </w:r>
            <w:r w:rsidR="00ED2D16">
              <w:rPr>
                <w:noProof/>
                <w:webHidden/>
              </w:rPr>
              <w:t>36</w:t>
            </w:r>
            <w:r w:rsidR="00ED2D16">
              <w:rPr>
                <w:noProof/>
                <w:webHidden/>
              </w:rPr>
              <w:fldChar w:fldCharType="end"/>
            </w:r>
          </w:hyperlink>
        </w:p>
        <w:p w14:paraId="42FB4878" w14:textId="77777777" w:rsidR="00ED2D16" w:rsidRDefault="00560985" w:rsidP="00ED2D16">
          <w:pPr>
            <w:pStyle w:val="TOC2"/>
            <w:tabs>
              <w:tab w:val="right" w:leader="dot" w:pos="9016"/>
            </w:tabs>
            <w:rPr>
              <w:rFonts w:eastAsiaTheme="minorEastAsia"/>
              <w:noProof/>
              <w:lang w:eastAsia="en-GB"/>
            </w:rPr>
          </w:pPr>
          <w:hyperlink w:anchor="_Toc532559433" w:history="1">
            <w:r w:rsidR="00ED2D16" w:rsidRPr="00FE1730">
              <w:rPr>
                <w:rStyle w:val="Hyperlink"/>
                <w:noProof/>
              </w:rPr>
              <w:t>ANNEX F</w:t>
            </w:r>
            <w:r w:rsidR="00ED2D16">
              <w:rPr>
                <w:noProof/>
                <w:webHidden/>
              </w:rPr>
              <w:tab/>
            </w:r>
            <w:r w:rsidR="00ED2D16">
              <w:rPr>
                <w:noProof/>
                <w:webHidden/>
              </w:rPr>
              <w:fldChar w:fldCharType="begin"/>
            </w:r>
            <w:r w:rsidR="00ED2D16">
              <w:rPr>
                <w:noProof/>
                <w:webHidden/>
              </w:rPr>
              <w:instrText xml:space="preserve"> PAGEREF _Toc532559433 \h </w:instrText>
            </w:r>
            <w:r w:rsidR="00ED2D16">
              <w:rPr>
                <w:noProof/>
                <w:webHidden/>
              </w:rPr>
            </w:r>
            <w:r w:rsidR="00ED2D16">
              <w:rPr>
                <w:noProof/>
                <w:webHidden/>
              </w:rPr>
              <w:fldChar w:fldCharType="separate"/>
            </w:r>
            <w:r w:rsidR="00ED2D16">
              <w:rPr>
                <w:noProof/>
                <w:webHidden/>
              </w:rPr>
              <w:t>37</w:t>
            </w:r>
            <w:r w:rsidR="00ED2D16">
              <w:rPr>
                <w:noProof/>
                <w:webHidden/>
              </w:rPr>
              <w:fldChar w:fldCharType="end"/>
            </w:r>
          </w:hyperlink>
        </w:p>
        <w:p w14:paraId="3D180B38" w14:textId="77777777" w:rsidR="00ED2D16" w:rsidRDefault="00560985" w:rsidP="00ED2D16">
          <w:pPr>
            <w:pStyle w:val="TOC2"/>
            <w:tabs>
              <w:tab w:val="right" w:leader="dot" w:pos="9016"/>
            </w:tabs>
            <w:rPr>
              <w:rFonts w:eastAsiaTheme="minorEastAsia"/>
              <w:noProof/>
              <w:lang w:eastAsia="en-GB"/>
            </w:rPr>
          </w:pPr>
          <w:hyperlink w:anchor="_Toc532559434" w:history="1">
            <w:r w:rsidR="00ED2D16" w:rsidRPr="00FE1730">
              <w:rPr>
                <w:rStyle w:val="Hyperlink"/>
                <w:noProof/>
              </w:rPr>
              <w:t>ANNEX G</w:t>
            </w:r>
            <w:r w:rsidR="00ED2D16">
              <w:rPr>
                <w:noProof/>
                <w:webHidden/>
              </w:rPr>
              <w:tab/>
            </w:r>
            <w:r w:rsidR="00ED2D16">
              <w:rPr>
                <w:noProof/>
                <w:webHidden/>
              </w:rPr>
              <w:fldChar w:fldCharType="begin"/>
            </w:r>
            <w:r w:rsidR="00ED2D16">
              <w:rPr>
                <w:noProof/>
                <w:webHidden/>
              </w:rPr>
              <w:instrText xml:space="preserve"> PAGEREF _Toc532559434 \h </w:instrText>
            </w:r>
            <w:r w:rsidR="00ED2D16">
              <w:rPr>
                <w:noProof/>
                <w:webHidden/>
              </w:rPr>
            </w:r>
            <w:r w:rsidR="00ED2D16">
              <w:rPr>
                <w:noProof/>
                <w:webHidden/>
              </w:rPr>
              <w:fldChar w:fldCharType="separate"/>
            </w:r>
            <w:r w:rsidR="00ED2D16">
              <w:rPr>
                <w:noProof/>
                <w:webHidden/>
              </w:rPr>
              <w:t>39</w:t>
            </w:r>
            <w:r w:rsidR="00ED2D16">
              <w:rPr>
                <w:noProof/>
                <w:webHidden/>
              </w:rPr>
              <w:fldChar w:fldCharType="end"/>
            </w:r>
          </w:hyperlink>
        </w:p>
        <w:p w14:paraId="5E734533" w14:textId="77777777" w:rsidR="00ED2D16" w:rsidRDefault="00560985" w:rsidP="00ED2D16">
          <w:pPr>
            <w:pStyle w:val="TOC2"/>
            <w:tabs>
              <w:tab w:val="right" w:leader="dot" w:pos="9016"/>
            </w:tabs>
            <w:rPr>
              <w:rFonts w:eastAsiaTheme="minorEastAsia"/>
              <w:noProof/>
              <w:lang w:eastAsia="en-GB"/>
            </w:rPr>
          </w:pPr>
          <w:hyperlink w:anchor="_Toc532559435" w:history="1">
            <w:r w:rsidR="00ED2D16" w:rsidRPr="00FE1730">
              <w:rPr>
                <w:rStyle w:val="Hyperlink"/>
                <w:noProof/>
              </w:rPr>
              <w:t>ANNEX H</w:t>
            </w:r>
            <w:r w:rsidR="00ED2D16">
              <w:rPr>
                <w:noProof/>
                <w:webHidden/>
              </w:rPr>
              <w:tab/>
            </w:r>
            <w:r w:rsidR="00ED2D16">
              <w:rPr>
                <w:noProof/>
                <w:webHidden/>
              </w:rPr>
              <w:fldChar w:fldCharType="begin"/>
            </w:r>
            <w:r w:rsidR="00ED2D16">
              <w:rPr>
                <w:noProof/>
                <w:webHidden/>
              </w:rPr>
              <w:instrText xml:space="preserve"> PAGEREF _Toc532559435 \h </w:instrText>
            </w:r>
            <w:r w:rsidR="00ED2D16">
              <w:rPr>
                <w:noProof/>
                <w:webHidden/>
              </w:rPr>
            </w:r>
            <w:r w:rsidR="00ED2D16">
              <w:rPr>
                <w:noProof/>
                <w:webHidden/>
              </w:rPr>
              <w:fldChar w:fldCharType="separate"/>
            </w:r>
            <w:r w:rsidR="00ED2D16">
              <w:rPr>
                <w:noProof/>
                <w:webHidden/>
              </w:rPr>
              <w:t>40</w:t>
            </w:r>
            <w:r w:rsidR="00ED2D16">
              <w:rPr>
                <w:noProof/>
                <w:webHidden/>
              </w:rPr>
              <w:fldChar w:fldCharType="end"/>
            </w:r>
          </w:hyperlink>
        </w:p>
        <w:p w14:paraId="073297E9" w14:textId="77777777" w:rsidR="00ED2D16" w:rsidRDefault="00560985" w:rsidP="00ED2D16">
          <w:pPr>
            <w:pStyle w:val="TOC2"/>
            <w:tabs>
              <w:tab w:val="right" w:leader="dot" w:pos="9016"/>
            </w:tabs>
            <w:rPr>
              <w:rFonts w:eastAsiaTheme="minorEastAsia"/>
              <w:noProof/>
              <w:lang w:eastAsia="en-GB"/>
            </w:rPr>
          </w:pPr>
          <w:hyperlink w:anchor="_Toc532559436" w:history="1">
            <w:r w:rsidR="00ED2D16" w:rsidRPr="00FE1730">
              <w:rPr>
                <w:rStyle w:val="Hyperlink"/>
                <w:noProof/>
              </w:rPr>
              <w:t>ANNEX J</w:t>
            </w:r>
            <w:r w:rsidR="00ED2D16">
              <w:rPr>
                <w:noProof/>
                <w:webHidden/>
              </w:rPr>
              <w:tab/>
            </w:r>
            <w:r w:rsidR="00ED2D16">
              <w:rPr>
                <w:noProof/>
                <w:webHidden/>
              </w:rPr>
              <w:fldChar w:fldCharType="begin"/>
            </w:r>
            <w:r w:rsidR="00ED2D16">
              <w:rPr>
                <w:noProof/>
                <w:webHidden/>
              </w:rPr>
              <w:instrText xml:space="preserve"> PAGEREF _Toc532559436 \h </w:instrText>
            </w:r>
            <w:r w:rsidR="00ED2D16">
              <w:rPr>
                <w:noProof/>
                <w:webHidden/>
              </w:rPr>
            </w:r>
            <w:r w:rsidR="00ED2D16">
              <w:rPr>
                <w:noProof/>
                <w:webHidden/>
              </w:rPr>
              <w:fldChar w:fldCharType="separate"/>
            </w:r>
            <w:r w:rsidR="00ED2D16">
              <w:rPr>
                <w:noProof/>
                <w:webHidden/>
              </w:rPr>
              <w:t>42</w:t>
            </w:r>
            <w:r w:rsidR="00ED2D16">
              <w:rPr>
                <w:noProof/>
                <w:webHidden/>
              </w:rPr>
              <w:fldChar w:fldCharType="end"/>
            </w:r>
          </w:hyperlink>
        </w:p>
        <w:p w14:paraId="3AFA8C14" w14:textId="77777777" w:rsidR="00ED2D16" w:rsidRDefault="00560985" w:rsidP="00ED2D16">
          <w:pPr>
            <w:pStyle w:val="TOC2"/>
            <w:tabs>
              <w:tab w:val="right" w:leader="dot" w:pos="9016"/>
            </w:tabs>
            <w:rPr>
              <w:rFonts w:eastAsiaTheme="minorEastAsia"/>
              <w:noProof/>
              <w:lang w:eastAsia="en-GB"/>
            </w:rPr>
          </w:pPr>
          <w:hyperlink w:anchor="_Toc532559437" w:history="1">
            <w:r w:rsidR="00ED2D16" w:rsidRPr="00FE1730">
              <w:rPr>
                <w:rStyle w:val="Hyperlink"/>
                <w:noProof/>
              </w:rPr>
              <w:t>ANNEX K</w:t>
            </w:r>
            <w:r w:rsidR="00ED2D16">
              <w:rPr>
                <w:noProof/>
                <w:webHidden/>
              </w:rPr>
              <w:tab/>
            </w:r>
            <w:r w:rsidR="00ED2D16">
              <w:rPr>
                <w:noProof/>
                <w:webHidden/>
              </w:rPr>
              <w:fldChar w:fldCharType="begin"/>
            </w:r>
            <w:r w:rsidR="00ED2D16">
              <w:rPr>
                <w:noProof/>
                <w:webHidden/>
              </w:rPr>
              <w:instrText xml:space="preserve"> PAGEREF _Toc532559437 \h </w:instrText>
            </w:r>
            <w:r w:rsidR="00ED2D16">
              <w:rPr>
                <w:noProof/>
                <w:webHidden/>
              </w:rPr>
            </w:r>
            <w:r w:rsidR="00ED2D16">
              <w:rPr>
                <w:noProof/>
                <w:webHidden/>
              </w:rPr>
              <w:fldChar w:fldCharType="separate"/>
            </w:r>
            <w:r w:rsidR="00ED2D16">
              <w:rPr>
                <w:noProof/>
                <w:webHidden/>
              </w:rPr>
              <w:t>45</w:t>
            </w:r>
            <w:r w:rsidR="00ED2D16">
              <w:rPr>
                <w:noProof/>
                <w:webHidden/>
              </w:rPr>
              <w:fldChar w:fldCharType="end"/>
            </w:r>
          </w:hyperlink>
        </w:p>
        <w:p w14:paraId="38DCAB37" w14:textId="77777777" w:rsidR="00ED2D16" w:rsidRDefault="00560985" w:rsidP="00ED2D16">
          <w:pPr>
            <w:pStyle w:val="TOC2"/>
            <w:tabs>
              <w:tab w:val="right" w:leader="dot" w:pos="9016"/>
            </w:tabs>
            <w:rPr>
              <w:rFonts w:eastAsiaTheme="minorEastAsia"/>
              <w:noProof/>
              <w:lang w:eastAsia="en-GB"/>
            </w:rPr>
          </w:pPr>
          <w:hyperlink w:anchor="_Toc532559438" w:history="1">
            <w:r w:rsidR="00ED2D16" w:rsidRPr="00FE1730">
              <w:rPr>
                <w:rStyle w:val="Hyperlink"/>
                <w:noProof/>
              </w:rPr>
              <w:t>ANNEX L</w:t>
            </w:r>
            <w:r w:rsidR="00ED2D16">
              <w:rPr>
                <w:noProof/>
                <w:webHidden/>
              </w:rPr>
              <w:tab/>
            </w:r>
            <w:r w:rsidR="00ED2D16">
              <w:rPr>
                <w:noProof/>
                <w:webHidden/>
              </w:rPr>
              <w:fldChar w:fldCharType="begin"/>
            </w:r>
            <w:r w:rsidR="00ED2D16">
              <w:rPr>
                <w:noProof/>
                <w:webHidden/>
              </w:rPr>
              <w:instrText xml:space="preserve"> PAGEREF _Toc532559438 \h </w:instrText>
            </w:r>
            <w:r w:rsidR="00ED2D16">
              <w:rPr>
                <w:noProof/>
                <w:webHidden/>
              </w:rPr>
            </w:r>
            <w:r w:rsidR="00ED2D16">
              <w:rPr>
                <w:noProof/>
                <w:webHidden/>
              </w:rPr>
              <w:fldChar w:fldCharType="separate"/>
            </w:r>
            <w:r w:rsidR="00ED2D16">
              <w:rPr>
                <w:noProof/>
                <w:webHidden/>
              </w:rPr>
              <w:t>46</w:t>
            </w:r>
            <w:r w:rsidR="00ED2D16">
              <w:rPr>
                <w:noProof/>
                <w:webHidden/>
              </w:rPr>
              <w:fldChar w:fldCharType="end"/>
            </w:r>
          </w:hyperlink>
        </w:p>
        <w:p w14:paraId="04A12F8E" w14:textId="77777777" w:rsidR="00ED2D16" w:rsidRDefault="00560985" w:rsidP="00ED2D16">
          <w:pPr>
            <w:pStyle w:val="TOC2"/>
            <w:tabs>
              <w:tab w:val="right" w:leader="dot" w:pos="9016"/>
            </w:tabs>
            <w:rPr>
              <w:rFonts w:eastAsiaTheme="minorEastAsia"/>
              <w:noProof/>
              <w:lang w:eastAsia="en-GB"/>
            </w:rPr>
          </w:pPr>
          <w:hyperlink w:anchor="_Toc532559439" w:history="1">
            <w:r w:rsidR="00ED2D16" w:rsidRPr="00FE1730">
              <w:rPr>
                <w:rStyle w:val="Hyperlink"/>
                <w:noProof/>
                <w:lang w:eastAsia="en-GB"/>
              </w:rPr>
              <w:t>ANNEX M</w:t>
            </w:r>
            <w:r w:rsidR="00ED2D16">
              <w:rPr>
                <w:noProof/>
                <w:webHidden/>
              </w:rPr>
              <w:tab/>
            </w:r>
            <w:r w:rsidR="00ED2D16">
              <w:rPr>
                <w:noProof/>
                <w:webHidden/>
              </w:rPr>
              <w:fldChar w:fldCharType="begin"/>
            </w:r>
            <w:r w:rsidR="00ED2D16">
              <w:rPr>
                <w:noProof/>
                <w:webHidden/>
              </w:rPr>
              <w:instrText xml:space="preserve"> PAGEREF _Toc532559439 \h </w:instrText>
            </w:r>
            <w:r w:rsidR="00ED2D16">
              <w:rPr>
                <w:noProof/>
                <w:webHidden/>
              </w:rPr>
            </w:r>
            <w:r w:rsidR="00ED2D16">
              <w:rPr>
                <w:noProof/>
                <w:webHidden/>
              </w:rPr>
              <w:fldChar w:fldCharType="separate"/>
            </w:r>
            <w:r w:rsidR="00ED2D16">
              <w:rPr>
                <w:noProof/>
                <w:webHidden/>
              </w:rPr>
              <w:t>49</w:t>
            </w:r>
            <w:r w:rsidR="00ED2D16">
              <w:rPr>
                <w:noProof/>
                <w:webHidden/>
              </w:rPr>
              <w:fldChar w:fldCharType="end"/>
            </w:r>
          </w:hyperlink>
        </w:p>
        <w:p w14:paraId="36AA1482" w14:textId="77777777" w:rsidR="00ED2D16" w:rsidRDefault="00ED2D16" w:rsidP="00ED2D16">
          <w:r w:rsidRPr="008F38E1">
            <w:rPr>
              <w:rFonts w:ascii="Arial" w:hAnsi="Arial" w:cs="Arial"/>
              <w:b/>
              <w:bCs/>
              <w:noProof/>
              <w:sz w:val="24"/>
              <w:szCs w:val="24"/>
            </w:rPr>
            <w:fldChar w:fldCharType="end"/>
          </w:r>
        </w:p>
      </w:sdtContent>
    </w:sdt>
    <w:p w14:paraId="35E1825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752FA0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54EF35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0DA937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C5933C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1523F51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1F7E5C1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DA04F1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1A07636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87C25E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DC7DCF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77426A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7DFC90D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5D4E5C3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23422B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524889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598047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53EFD7E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33B1CE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7DD17FA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691BBF9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68915F5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C04616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F18A3F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F576A3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79282E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5AB4468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5102CA3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73146EA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71E5F23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1D8A9B2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696DDE6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6FB30E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5D90BD7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14C0DE5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61D6E5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721FD4A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A2EEA7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04E55CD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6E27E29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0B2BF0E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2FC59D1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4B29618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0D8EC1B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u w:val="single"/>
        </w:rPr>
      </w:pPr>
    </w:p>
    <w:p w14:paraId="38AA9599" w14:textId="77777777" w:rsidR="00ED2D16" w:rsidRPr="00991381" w:rsidRDefault="00ED2D16" w:rsidP="00ED2D16">
      <w:pPr>
        <w:pStyle w:val="Heading1"/>
      </w:pPr>
      <w:bookmarkStart w:id="1" w:name="Executivesummary"/>
      <w:bookmarkStart w:id="2" w:name="_Toc532559406"/>
      <w:r w:rsidRPr="00991381">
        <w:lastRenderedPageBreak/>
        <w:t>EXECUTIVE SUMMARY</w:t>
      </w:r>
      <w:bookmarkEnd w:id="1"/>
      <w:bookmarkEnd w:id="2"/>
    </w:p>
    <w:p w14:paraId="0339DBB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DAD9EE4" w14:textId="77777777" w:rsidR="00ED2D16" w:rsidRPr="00735A3C"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321A79">
        <w:rPr>
          <w:rFonts w:ascii="Arial" w:eastAsia="Times New Roman" w:hAnsi="Arial" w:cs="Arial"/>
          <w:sz w:val="24"/>
          <w:szCs w:val="24"/>
        </w:rPr>
        <w:t xml:space="preserve">Changes to the devolution settlement brought about by the Scotland Act 2016 have led the delivery of certain types of social security benefit to become the responsibility of Scottish Ministers.  Among these are 3 disability benefits, designed to support people with the additional costs incurred as a result of their disability. These benefits are: Attendance Allowance (AA), Disability Living Allowance (DLA), and Personal Independence Payments (PIP). </w:t>
      </w:r>
      <w:r w:rsidRPr="00321B29">
        <w:rPr>
          <w:rFonts w:ascii="Arial" w:eastAsia="Times New Roman" w:hAnsi="Arial" w:cs="Arial"/>
          <w:sz w:val="24"/>
          <w:szCs w:val="24"/>
        </w:rPr>
        <w:t>The Social Security (Scotland) Act 2018 gives the Scottish Ministers the power to make regulations to support the changes in policies related to these areas only, and not to DWP policies. These benefits  which the Scottish Ministers are responsible for will be delivered by Social Security Scotland (previously referred to as the Scottish Social Security Agency).</w:t>
      </w:r>
    </w:p>
    <w:p w14:paraId="68B57442" w14:textId="77777777" w:rsidR="00ED2D16" w:rsidRPr="00735A3C"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439FA3F" w14:textId="59E2AEA0" w:rsidR="00ED2D16" w:rsidRPr="002C739A"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r w:rsidRPr="00735A3C">
        <w:rPr>
          <w:rFonts w:ascii="Arial" w:eastAsia="Times New Roman" w:hAnsi="Arial" w:cs="Arial"/>
          <w:sz w:val="24"/>
          <w:szCs w:val="24"/>
        </w:rPr>
        <w:t>One such change relates to the definitions and rules surrounding terminal illness for the purpose of access to these benefits. The special rules which apply in case of terminal illness enable individual</w:t>
      </w:r>
      <w:r>
        <w:rPr>
          <w:rFonts w:ascii="Arial" w:eastAsia="Times New Roman" w:hAnsi="Arial" w:cs="Arial"/>
          <w:sz w:val="24"/>
          <w:szCs w:val="24"/>
        </w:rPr>
        <w:t xml:space="preserve">s to access the highest rate(s) of each of the component parts of whichever benefit they are entitled to, </w:t>
      </w:r>
      <w:r w:rsidRPr="00735A3C">
        <w:rPr>
          <w:rFonts w:ascii="Arial" w:eastAsia="Times New Roman" w:hAnsi="Arial" w:cs="Arial"/>
          <w:sz w:val="24"/>
          <w:szCs w:val="24"/>
        </w:rPr>
        <w:t>via a fast track system, and without any review period</w:t>
      </w:r>
      <w:r>
        <w:rPr>
          <w:rFonts w:ascii="Arial" w:eastAsia="Times New Roman" w:hAnsi="Arial" w:cs="Arial"/>
          <w:sz w:val="24"/>
          <w:szCs w:val="24"/>
        </w:rPr>
        <w:t xml:space="preserve"> (see </w:t>
      </w:r>
      <w:r w:rsidRPr="00353C5D">
        <w:rPr>
          <w:rFonts w:ascii="Arial" w:eastAsia="Times New Roman" w:hAnsi="Arial" w:cs="Arial"/>
          <w:b/>
          <w:sz w:val="24"/>
          <w:szCs w:val="24"/>
        </w:rPr>
        <w:t>Section 6</w:t>
      </w:r>
      <w:r>
        <w:rPr>
          <w:rFonts w:ascii="Arial" w:eastAsia="Times New Roman" w:hAnsi="Arial" w:cs="Arial"/>
          <w:sz w:val="24"/>
          <w:szCs w:val="24"/>
        </w:rPr>
        <w:t xml:space="preserve"> for core principles and </w:t>
      </w:r>
      <w:r w:rsidRPr="002C739A">
        <w:rPr>
          <w:rFonts w:ascii="Arial" w:eastAsia="Times New Roman" w:hAnsi="Arial" w:cs="Arial"/>
          <w:b/>
          <w:sz w:val="24"/>
          <w:szCs w:val="24"/>
        </w:rPr>
        <w:t xml:space="preserve">Annex D). </w:t>
      </w:r>
      <w:r>
        <w:rPr>
          <w:rFonts w:ascii="Arial" w:eastAsia="Times New Roman" w:hAnsi="Arial" w:cs="Arial"/>
          <w:b/>
          <w:sz w:val="24"/>
          <w:szCs w:val="24"/>
        </w:rPr>
        <w:t xml:space="preserve"> </w:t>
      </w:r>
      <w:r w:rsidRPr="0066323C">
        <w:rPr>
          <w:rFonts w:ascii="Arial" w:eastAsia="Times New Roman" w:hAnsi="Arial" w:cs="Arial"/>
          <w:sz w:val="24"/>
          <w:szCs w:val="24"/>
        </w:rPr>
        <w:t xml:space="preserve"> </w:t>
      </w:r>
      <w:r>
        <w:rPr>
          <w:rFonts w:ascii="Arial" w:eastAsia="Times New Roman" w:hAnsi="Arial" w:cs="Arial"/>
          <w:sz w:val="24"/>
          <w:szCs w:val="24"/>
        </w:rPr>
        <w:t>I</w:t>
      </w:r>
      <w:r w:rsidRPr="00321B29">
        <w:rPr>
          <w:rFonts w:ascii="Arial" w:eastAsia="Times New Roman" w:hAnsi="Arial" w:cs="Arial"/>
          <w:sz w:val="24"/>
          <w:szCs w:val="24"/>
        </w:rPr>
        <w:t xml:space="preserve">t is important to note that this guidance is concerned with determining whether a person has terminal illness </w:t>
      </w:r>
      <w:r w:rsidRPr="00321B29">
        <w:rPr>
          <w:rFonts w:ascii="Arial" w:eastAsia="Times New Roman" w:hAnsi="Arial" w:cs="Arial"/>
          <w:sz w:val="24"/>
          <w:szCs w:val="24"/>
          <w:u w:val="single"/>
        </w:rPr>
        <w:t xml:space="preserve">which provides </w:t>
      </w:r>
      <w:r w:rsidR="002E6033">
        <w:rPr>
          <w:rFonts w:ascii="Arial" w:eastAsia="Times New Roman" w:hAnsi="Arial" w:cs="Arial"/>
          <w:sz w:val="24"/>
          <w:szCs w:val="24"/>
          <w:u w:val="single"/>
        </w:rPr>
        <w:t>eligibility for</w:t>
      </w:r>
      <w:r w:rsidRPr="00321B29">
        <w:rPr>
          <w:rFonts w:ascii="Arial" w:eastAsia="Times New Roman" w:hAnsi="Arial" w:cs="Arial"/>
          <w:sz w:val="24"/>
          <w:szCs w:val="24"/>
          <w:u w:val="single"/>
        </w:rPr>
        <w:t xml:space="preserve"> disability assistance on the basis of special rules</w:t>
      </w:r>
      <w:r w:rsidRPr="00321B29">
        <w:rPr>
          <w:rFonts w:ascii="Arial" w:eastAsia="Times New Roman" w:hAnsi="Arial" w:cs="Arial"/>
          <w:sz w:val="24"/>
          <w:szCs w:val="24"/>
        </w:rPr>
        <w:t xml:space="preserve">.  The starting point is to determine whether it is the clinical judgement of the Registered Medical Practitioner involved that the person has a progressive condition , which can reasonably expected to cause the person’s death.  </w:t>
      </w:r>
      <w:r w:rsidR="002E6033" w:rsidRPr="00321B29">
        <w:rPr>
          <w:rFonts w:ascii="Arial" w:eastAsia="Times New Roman" w:hAnsi="Arial" w:cs="Arial"/>
          <w:sz w:val="24"/>
          <w:szCs w:val="24"/>
        </w:rPr>
        <w:t xml:space="preserve">In addition, the question is one of understanding that the individual </w:t>
      </w:r>
      <w:r w:rsidR="002E6033">
        <w:rPr>
          <w:rFonts w:ascii="Arial" w:eastAsia="Times New Roman" w:hAnsi="Arial" w:cs="Arial"/>
          <w:sz w:val="24"/>
          <w:szCs w:val="24"/>
        </w:rPr>
        <w:t>requires expedited access to Disability Assistance arising from that condition</w:t>
      </w:r>
      <w:r w:rsidR="002E6033" w:rsidRPr="00321B29">
        <w:rPr>
          <w:rFonts w:ascii="Arial" w:eastAsia="Times New Roman" w:hAnsi="Arial" w:cs="Arial"/>
          <w:sz w:val="24"/>
          <w:szCs w:val="24"/>
        </w:rPr>
        <w:t xml:space="preserve">. </w:t>
      </w:r>
      <w:r w:rsidR="002E6033">
        <w:rPr>
          <w:rFonts w:ascii="Arial" w:eastAsia="Times New Roman" w:hAnsi="Arial" w:cs="Arial"/>
          <w:sz w:val="24"/>
          <w:szCs w:val="24"/>
        </w:rPr>
        <w:t xml:space="preserve"> </w:t>
      </w:r>
      <w:r w:rsidRPr="00321B29">
        <w:rPr>
          <w:rFonts w:ascii="Arial" w:eastAsia="Times New Roman" w:hAnsi="Arial" w:cs="Arial"/>
          <w:sz w:val="24"/>
          <w:szCs w:val="24"/>
        </w:rPr>
        <w:t>It is not the intention that every person with a progressive condition which can be expected to cause their death should automatically be entitled to assistance under special rules as soon as a diagnosis is made.  However, individuals should be signposted to welfare benefits advice as early as possible where applicable.</w:t>
      </w:r>
    </w:p>
    <w:p w14:paraId="0F41F67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097FF5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This guidance is for all Registered Medical P</w:t>
      </w:r>
      <w:r w:rsidRPr="00DD17A3">
        <w:rPr>
          <w:rFonts w:ascii="Arial" w:eastAsia="Times New Roman" w:hAnsi="Arial" w:cs="Arial"/>
          <w:sz w:val="24"/>
          <w:szCs w:val="24"/>
        </w:rPr>
        <w:t>ractitioners and licensed to practise, who</w:t>
      </w:r>
      <w:r>
        <w:rPr>
          <w:rFonts w:ascii="Arial" w:eastAsia="Times New Roman" w:hAnsi="Arial" w:cs="Arial"/>
          <w:sz w:val="24"/>
          <w:szCs w:val="24"/>
        </w:rPr>
        <w:t xml:space="preserve"> certify that their patient is terminally ill and is eligible for benefits under special rules</w:t>
      </w:r>
      <w:r w:rsidRPr="00DD17A3">
        <w:rPr>
          <w:rFonts w:ascii="Arial" w:eastAsia="Times New Roman" w:hAnsi="Arial" w:cs="Arial"/>
          <w:sz w:val="24"/>
          <w:szCs w:val="24"/>
        </w:rPr>
        <w:t xml:space="preserve"> </w:t>
      </w:r>
      <w:r>
        <w:rPr>
          <w:rFonts w:ascii="Arial" w:eastAsia="Times New Roman" w:hAnsi="Arial" w:cs="Arial"/>
          <w:sz w:val="24"/>
          <w:szCs w:val="24"/>
        </w:rPr>
        <w:t xml:space="preserve">by completing the </w:t>
      </w:r>
      <w:r w:rsidRPr="00DD17A3">
        <w:rPr>
          <w:rFonts w:ascii="Arial" w:eastAsia="Times New Roman" w:hAnsi="Arial" w:cs="Arial"/>
          <w:sz w:val="24"/>
          <w:szCs w:val="24"/>
        </w:rPr>
        <w:t>Benefits Assistance under Special</w:t>
      </w:r>
      <w:r>
        <w:rPr>
          <w:rFonts w:ascii="Arial" w:eastAsia="Times New Roman" w:hAnsi="Arial" w:cs="Arial"/>
          <w:sz w:val="24"/>
          <w:szCs w:val="24"/>
        </w:rPr>
        <w:t xml:space="preserve"> Rules in Scotland (BASRiS) form</w:t>
      </w:r>
      <w:r w:rsidRPr="00DD17A3">
        <w:rPr>
          <w:rFonts w:ascii="Arial" w:eastAsia="Times New Roman" w:hAnsi="Arial" w:cs="Arial"/>
          <w:sz w:val="24"/>
          <w:szCs w:val="24"/>
        </w:rPr>
        <w:t xml:space="preserve"> (replacement of DS 1500 for benefits devolved to Scotland).  See </w:t>
      </w:r>
      <w:r w:rsidRPr="00DD17A3">
        <w:rPr>
          <w:rFonts w:ascii="Arial" w:eastAsia="Times New Roman" w:hAnsi="Arial" w:cs="Arial"/>
          <w:b/>
          <w:sz w:val="24"/>
          <w:szCs w:val="24"/>
        </w:rPr>
        <w:t>Annex A.</w:t>
      </w:r>
      <w:r w:rsidRPr="00DD17A3">
        <w:rPr>
          <w:rFonts w:ascii="Arial" w:eastAsia="Times New Roman" w:hAnsi="Arial" w:cs="Arial"/>
          <w:sz w:val="24"/>
          <w:szCs w:val="24"/>
        </w:rPr>
        <w:t xml:space="preserve"> </w:t>
      </w:r>
    </w:p>
    <w:p w14:paraId="122B0ECA" w14:textId="77777777" w:rsidR="00ED2D16" w:rsidRPr="00802F4A"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8E303C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The terminal i</w:t>
      </w:r>
      <w:r w:rsidRPr="00802F4A">
        <w:rPr>
          <w:rFonts w:ascii="Arial" w:eastAsia="Times New Roman" w:hAnsi="Arial" w:cs="Arial"/>
          <w:sz w:val="24"/>
          <w:szCs w:val="24"/>
        </w:rPr>
        <w:t xml:space="preserve">llness definition </w:t>
      </w:r>
      <w:r>
        <w:rPr>
          <w:rFonts w:ascii="Arial" w:eastAsia="Times New Roman" w:hAnsi="Arial" w:cs="Arial"/>
          <w:sz w:val="24"/>
          <w:szCs w:val="24"/>
        </w:rPr>
        <w:t xml:space="preserve">that the Scottish Ministers will include when making </w:t>
      </w:r>
      <w:r w:rsidRPr="00802F4A">
        <w:rPr>
          <w:rFonts w:ascii="Arial" w:eastAsia="Times New Roman" w:hAnsi="Arial" w:cs="Arial"/>
          <w:sz w:val="24"/>
          <w:szCs w:val="24"/>
        </w:rPr>
        <w:t>Disability Assistance Regulations under the Soci</w:t>
      </w:r>
      <w:r>
        <w:rPr>
          <w:rFonts w:ascii="Arial" w:eastAsia="Times New Roman" w:hAnsi="Arial" w:cs="Arial"/>
          <w:sz w:val="24"/>
          <w:szCs w:val="24"/>
        </w:rPr>
        <w:t>al Security (Scotland) Act 2018 is:</w:t>
      </w:r>
    </w:p>
    <w:p w14:paraId="581472BC" w14:textId="77777777" w:rsidR="00ED2D16" w:rsidRPr="00802F4A"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3826BCB" w14:textId="77777777" w:rsidR="00ED2D16" w:rsidRPr="00802F4A"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i/>
          <w:sz w:val="24"/>
          <w:szCs w:val="24"/>
        </w:rPr>
      </w:pPr>
      <w:r w:rsidRPr="00802F4A">
        <w:rPr>
          <w:rFonts w:ascii="Arial" w:eastAsia="Times New Roman" w:hAnsi="Arial" w:cs="Arial"/>
          <w:i/>
          <w:sz w:val="24"/>
          <w:szCs w:val="24"/>
        </w:rPr>
        <w:t>An individual is to be regarded as having a terminal illness for the purpose of determining entitlement to disability assistance if,</w:t>
      </w:r>
      <w:r>
        <w:rPr>
          <w:rFonts w:ascii="Arial" w:eastAsia="Times New Roman" w:hAnsi="Arial" w:cs="Arial"/>
          <w:i/>
          <w:sz w:val="24"/>
          <w:szCs w:val="24"/>
        </w:rPr>
        <w:t xml:space="preserve"> having had regard to the (Chief Medical Officer’s (CMO) guidance), </w:t>
      </w:r>
      <w:r w:rsidRPr="00802F4A">
        <w:rPr>
          <w:rFonts w:ascii="Arial" w:eastAsia="Times New Roman" w:hAnsi="Arial" w:cs="Arial"/>
          <w:i/>
          <w:sz w:val="24"/>
          <w:szCs w:val="24"/>
        </w:rPr>
        <w:t>it is the clinical judgement of a registered medical practitioner that the individual has a progressive disease that can reasonably be expected to cause the individual’s death.</w:t>
      </w:r>
    </w:p>
    <w:p w14:paraId="5D6E07E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13171B2" w14:textId="77777777" w:rsidR="00ED2D16" w:rsidRPr="00D00C4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Your certification will enable those patients who have been clinically assessed as terminally ill, to access disability assistance under special rules</w:t>
      </w:r>
      <w:r>
        <w:rPr>
          <w:rFonts w:ascii="Arial" w:eastAsia="Times New Roman" w:hAnsi="Arial" w:cs="Arial"/>
          <w:sz w:val="24"/>
          <w:szCs w:val="24"/>
        </w:rPr>
        <w:t xml:space="preserve"> for the benefits set out above. Please see flowchart at </w:t>
      </w:r>
      <w:r w:rsidRPr="00D00C44">
        <w:rPr>
          <w:rFonts w:ascii="Arial" w:eastAsia="Times New Roman" w:hAnsi="Arial" w:cs="Arial"/>
          <w:b/>
          <w:sz w:val="24"/>
          <w:szCs w:val="24"/>
        </w:rPr>
        <w:t>Section 2</w:t>
      </w:r>
      <w:r>
        <w:rPr>
          <w:rFonts w:ascii="Arial" w:eastAsia="Times New Roman" w:hAnsi="Arial" w:cs="Arial"/>
          <w:sz w:val="24"/>
          <w:szCs w:val="24"/>
        </w:rPr>
        <w:t xml:space="preserve"> for details of eligibility for BASRiS.</w:t>
      </w:r>
    </w:p>
    <w:p w14:paraId="40E3988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65F24D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If eligible for s</w:t>
      </w:r>
      <w:r w:rsidRPr="00BC5C79">
        <w:rPr>
          <w:rFonts w:ascii="Arial" w:eastAsia="Times New Roman" w:hAnsi="Arial" w:cs="Arial"/>
          <w:sz w:val="24"/>
          <w:szCs w:val="24"/>
        </w:rPr>
        <w:t>pecial rules</w:t>
      </w:r>
      <w:r>
        <w:rPr>
          <w:rFonts w:ascii="Arial" w:eastAsia="Times New Roman" w:hAnsi="Arial" w:cs="Arial"/>
          <w:sz w:val="24"/>
          <w:szCs w:val="24"/>
        </w:rPr>
        <w:t xml:space="preserve">, the patient’s application for benefits assistance will be processed differently by Social Security Scotland. </w:t>
      </w:r>
      <w:r w:rsidRPr="00BC5C79">
        <w:rPr>
          <w:rFonts w:ascii="Arial" w:eastAsia="Times New Roman" w:hAnsi="Arial" w:cs="Arial"/>
          <w:sz w:val="24"/>
          <w:szCs w:val="24"/>
        </w:rPr>
        <w:t xml:space="preserve"> </w:t>
      </w:r>
      <w:r>
        <w:rPr>
          <w:rFonts w:ascii="Arial" w:eastAsia="Times New Roman" w:hAnsi="Arial" w:cs="Arial"/>
          <w:sz w:val="24"/>
          <w:szCs w:val="24"/>
        </w:rPr>
        <w:t>This means that:</w:t>
      </w:r>
    </w:p>
    <w:p w14:paraId="3B1650D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227E2B4" w14:textId="77777777" w:rsidR="00ED2D16"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FE6FA2">
        <w:rPr>
          <w:rFonts w:ascii="Arial" w:eastAsia="Times New Roman" w:hAnsi="Arial" w:cs="Arial"/>
          <w:sz w:val="24"/>
          <w:szCs w:val="24"/>
        </w:rPr>
        <w:t xml:space="preserve">There is no qualifying period.  An individual is not required to have the condition for any length of time before they are eligible under special rules.  </w:t>
      </w:r>
    </w:p>
    <w:p w14:paraId="2F30FFBD" w14:textId="77777777" w:rsidR="00ED2D16" w:rsidRPr="00FE6FA2"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Once verification has been given that the person is considered to have a terminal illness, for the purpose of entitlement to disability assistance, there</w:t>
      </w:r>
      <w:r w:rsidRPr="00FE6FA2">
        <w:rPr>
          <w:rFonts w:ascii="Arial" w:eastAsia="Times New Roman" w:hAnsi="Arial" w:cs="Arial"/>
          <w:sz w:val="24"/>
          <w:szCs w:val="24"/>
        </w:rPr>
        <w:t xml:space="preserve"> is no requirement for an individual to undergo any further assessment to establish that a person has a terminal illness</w:t>
      </w:r>
      <w:r>
        <w:rPr>
          <w:rFonts w:ascii="Arial" w:eastAsia="Times New Roman" w:hAnsi="Arial" w:cs="Arial"/>
          <w:sz w:val="24"/>
          <w:szCs w:val="24"/>
        </w:rPr>
        <w:t>.</w:t>
      </w:r>
    </w:p>
    <w:p w14:paraId="05CFC22A" w14:textId="77777777" w:rsidR="00ED2D16" w:rsidRPr="00DD17A3"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Awards will be calculated, at the latest, from the date of</w:t>
      </w:r>
      <w:r>
        <w:rPr>
          <w:rFonts w:ascii="Arial" w:eastAsia="Times New Roman" w:hAnsi="Arial" w:cs="Arial"/>
          <w:sz w:val="24"/>
          <w:szCs w:val="24"/>
        </w:rPr>
        <w:t xml:space="preserve"> application by the patient.</w:t>
      </w:r>
    </w:p>
    <w:p w14:paraId="0E588A32" w14:textId="77777777" w:rsidR="00ED2D16" w:rsidRPr="00DD17A3"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Patients who qualify under special rules will be automatically entitled to the highest rate </w:t>
      </w:r>
      <w:r>
        <w:rPr>
          <w:rFonts w:ascii="Arial" w:eastAsia="Times New Roman" w:hAnsi="Arial" w:cs="Arial"/>
          <w:sz w:val="24"/>
          <w:szCs w:val="24"/>
        </w:rPr>
        <w:t>of the component part(s) of whichever benefit they are entitled to e.g. the current Attendance Allowance does not have a “mobility” component.</w:t>
      </w:r>
    </w:p>
    <w:p w14:paraId="75BA57D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8C8850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BC5C79">
        <w:rPr>
          <w:rFonts w:ascii="Arial" w:eastAsia="Times New Roman" w:hAnsi="Arial" w:cs="Arial"/>
          <w:sz w:val="24"/>
          <w:szCs w:val="24"/>
        </w:rPr>
        <w:t xml:space="preserve">It </w:t>
      </w:r>
      <w:r>
        <w:rPr>
          <w:rFonts w:ascii="Arial" w:eastAsia="Times New Roman" w:hAnsi="Arial" w:cs="Arial"/>
          <w:sz w:val="24"/>
          <w:szCs w:val="24"/>
        </w:rPr>
        <w:t>may also enable</w:t>
      </w:r>
      <w:r w:rsidRPr="00BC5C79">
        <w:rPr>
          <w:rFonts w:ascii="Arial" w:eastAsia="Times New Roman" w:hAnsi="Arial" w:cs="Arial"/>
          <w:sz w:val="24"/>
          <w:szCs w:val="24"/>
        </w:rPr>
        <w:t xml:space="preserve"> your patient’s carer(s) to access Carers Allowance quicker, as this is a ‘passported’ benefit, dependent on the patient receiving one of the </w:t>
      </w:r>
      <w:r>
        <w:rPr>
          <w:rFonts w:ascii="Arial" w:eastAsia="Times New Roman" w:hAnsi="Arial" w:cs="Arial"/>
          <w:sz w:val="24"/>
          <w:szCs w:val="24"/>
        </w:rPr>
        <w:t xml:space="preserve">disability </w:t>
      </w:r>
      <w:r w:rsidRPr="00BC5C79">
        <w:rPr>
          <w:rFonts w:ascii="Arial" w:eastAsia="Times New Roman" w:hAnsi="Arial" w:cs="Arial"/>
          <w:sz w:val="24"/>
          <w:szCs w:val="24"/>
        </w:rPr>
        <w:t xml:space="preserve">benefits.  </w:t>
      </w:r>
    </w:p>
    <w:p w14:paraId="0FA376A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D0C48E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information </w:t>
      </w:r>
      <w:r>
        <w:rPr>
          <w:rFonts w:ascii="Arial" w:eastAsia="Times New Roman" w:hAnsi="Arial" w:cs="Arial"/>
          <w:sz w:val="24"/>
          <w:szCs w:val="24"/>
        </w:rPr>
        <w:t xml:space="preserve">in this guidance </w:t>
      </w:r>
      <w:r w:rsidRPr="00DD17A3">
        <w:rPr>
          <w:rFonts w:ascii="Arial" w:eastAsia="Times New Roman" w:hAnsi="Arial" w:cs="Arial"/>
          <w:sz w:val="24"/>
          <w:szCs w:val="24"/>
        </w:rPr>
        <w:t>will also be relevant to other practitioners who advise patients regarding benefits assistance</w:t>
      </w:r>
      <w:r>
        <w:rPr>
          <w:rFonts w:ascii="Arial" w:eastAsia="Times New Roman" w:hAnsi="Arial" w:cs="Arial"/>
          <w:sz w:val="24"/>
          <w:szCs w:val="24"/>
        </w:rPr>
        <w:t xml:space="preserve"> e.g. Citizens Advice Scotland. </w:t>
      </w:r>
    </w:p>
    <w:p w14:paraId="2B55840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AB7170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BC5C79">
        <w:rPr>
          <w:rFonts w:ascii="Arial" w:eastAsia="Times New Roman" w:hAnsi="Arial" w:cs="Arial"/>
          <w:sz w:val="24"/>
          <w:szCs w:val="24"/>
        </w:rPr>
        <w:t xml:space="preserve">Some benefits remain  </w:t>
      </w:r>
      <w:hyperlink r:id="rId9" w:history="1">
        <w:r w:rsidRPr="00BC5C79">
          <w:rPr>
            <w:rStyle w:val="Hyperlink"/>
            <w:rFonts w:ascii="Arial" w:eastAsia="Times New Roman" w:hAnsi="Arial" w:cs="Arial"/>
            <w:sz w:val="24"/>
            <w:szCs w:val="24"/>
          </w:rPr>
          <w:t>reserved  to the UK government</w:t>
        </w:r>
      </w:hyperlink>
      <w:r>
        <w:rPr>
          <w:rStyle w:val="FootnoteReference"/>
          <w:rFonts w:ascii="Arial" w:eastAsia="Times New Roman" w:hAnsi="Arial" w:cs="Arial"/>
          <w:color w:val="0563C1" w:themeColor="hyperlink"/>
          <w:sz w:val="24"/>
          <w:szCs w:val="24"/>
          <w:u w:val="single"/>
        </w:rPr>
        <w:footnoteReference w:id="1"/>
      </w:r>
      <w:r w:rsidRPr="00BC5C79">
        <w:rPr>
          <w:rFonts w:ascii="Arial" w:eastAsia="Times New Roman" w:hAnsi="Arial" w:cs="Arial"/>
          <w:sz w:val="24"/>
          <w:szCs w:val="24"/>
        </w:rPr>
        <w:t>,</w:t>
      </w:r>
      <w:r w:rsidRPr="00DD17A3">
        <w:rPr>
          <w:rFonts w:ascii="Arial" w:eastAsia="Times New Roman" w:hAnsi="Arial" w:cs="Arial"/>
          <w:sz w:val="24"/>
          <w:szCs w:val="24"/>
        </w:rPr>
        <w:t xml:space="preserve"> </w:t>
      </w:r>
      <w:r>
        <w:rPr>
          <w:rFonts w:ascii="Arial" w:eastAsia="Times New Roman" w:hAnsi="Arial" w:cs="Arial"/>
          <w:sz w:val="24"/>
          <w:szCs w:val="24"/>
        </w:rPr>
        <w:t xml:space="preserve">such as the Employment and Support Allowance, and the DS 1500 </w:t>
      </w:r>
      <w:r w:rsidRPr="00B11BF4">
        <w:rPr>
          <w:rFonts w:ascii="Arial" w:eastAsia="Times New Roman" w:hAnsi="Arial" w:cs="Arial"/>
          <w:sz w:val="24"/>
          <w:szCs w:val="24"/>
        </w:rPr>
        <w:t>will still need to be completed for those patients who require it. (</w:t>
      </w:r>
      <w:r>
        <w:rPr>
          <w:rFonts w:ascii="Arial" w:eastAsia="Times New Roman" w:hAnsi="Arial" w:cs="Arial"/>
          <w:b/>
          <w:sz w:val="24"/>
          <w:szCs w:val="24"/>
        </w:rPr>
        <w:t>Annex E</w:t>
      </w:r>
      <w:r w:rsidRPr="00B11BF4">
        <w:rPr>
          <w:rFonts w:ascii="Arial" w:eastAsia="Times New Roman" w:hAnsi="Arial" w:cs="Arial"/>
          <w:sz w:val="24"/>
          <w:szCs w:val="24"/>
        </w:rPr>
        <w:t>)</w:t>
      </w:r>
      <w:r>
        <w:rPr>
          <w:rFonts w:ascii="Arial" w:eastAsia="Times New Roman" w:hAnsi="Arial" w:cs="Arial"/>
          <w:sz w:val="24"/>
          <w:szCs w:val="24"/>
        </w:rPr>
        <w:t xml:space="preserve"> </w:t>
      </w:r>
      <w:r w:rsidRPr="00DD17A3">
        <w:rPr>
          <w:rFonts w:ascii="Arial" w:eastAsia="Times New Roman" w:hAnsi="Arial" w:cs="Arial"/>
          <w:sz w:val="24"/>
          <w:szCs w:val="24"/>
        </w:rPr>
        <w:t xml:space="preserve">please follow the </w:t>
      </w:r>
      <w:hyperlink r:id="rId10" w:history="1">
        <w:r w:rsidRPr="00DD17A3">
          <w:rPr>
            <w:rFonts w:ascii="Arial" w:eastAsia="Times New Roman" w:hAnsi="Arial" w:cs="Arial"/>
            <w:color w:val="0000FF"/>
            <w:sz w:val="24"/>
            <w:szCs w:val="24"/>
            <w:u w:val="single"/>
          </w:rPr>
          <w:t>DWP Factual Medical Reports: guidance for healthcare professionals</w:t>
        </w:r>
      </w:hyperlink>
      <w:r w:rsidRPr="00DD17A3">
        <w:rPr>
          <w:rFonts w:ascii="Arial" w:eastAsia="Times New Roman" w:hAnsi="Arial" w:cs="Arial"/>
          <w:sz w:val="24"/>
          <w:szCs w:val="24"/>
        </w:rPr>
        <w:t>.</w:t>
      </w:r>
      <w:r>
        <w:rPr>
          <w:rStyle w:val="FootnoteReference"/>
          <w:rFonts w:ascii="Arial" w:eastAsia="Times New Roman" w:hAnsi="Arial" w:cs="Arial"/>
          <w:sz w:val="24"/>
          <w:szCs w:val="24"/>
        </w:rPr>
        <w:footnoteReference w:id="2"/>
      </w:r>
    </w:p>
    <w:p w14:paraId="2CFA2AA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442FF5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802F4A">
        <w:rPr>
          <w:rFonts w:ascii="Arial" w:eastAsia="Times New Roman" w:hAnsi="Arial" w:cs="Arial"/>
          <w:sz w:val="24"/>
          <w:szCs w:val="24"/>
        </w:rPr>
        <w:t>Terminal illness</w:t>
      </w:r>
      <w:r>
        <w:rPr>
          <w:rFonts w:ascii="Arial" w:eastAsia="Times New Roman" w:hAnsi="Arial" w:cs="Arial"/>
          <w:sz w:val="24"/>
          <w:szCs w:val="24"/>
        </w:rPr>
        <w:t xml:space="preserve"> for the purposes of DS 1500</w:t>
      </w:r>
      <w:r w:rsidRPr="00802F4A">
        <w:rPr>
          <w:rFonts w:ascii="Arial" w:eastAsia="Times New Roman" w:hAnsi="Arial" w:cs="Arial"/>
          <w:sz w:val="24"/>
          <w:szCs w:val="24"/>
        </w:rPr>
        <w:t xml:space="preserve"> is defined in UK Social Security legislation as: </w:t>
      </w:r>
    </w:p>
    <w:p w14:paraId="694B838D" w14:textId="77777777" w:rsidR="00ED2D16" w:rsidRPr="00B11BF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802F4A">
        <w:rPr>
          <w:rFonts w:ascii="Arial" w:eastAsia="Times New Roman" w:hAnsi="Arial" w:cs="Arial"/>
          <w:i/>
          <w:sz w:val="24"/>
          <w:szCs w:val="24"/>
        </w:rPr>
        <w:t>“a progressive disease where death as a consequence of that disease can reasonably be expected within 6 months”.</w:t>
      </w:r>
      <w:r>
        <w:rPr>
          <w:rFonts w:ascii="Arial" w:eastAsia="Times New Roman" w:hAnsi="Arial" w:cs="Arial"/>
          <w:i/>
          <w:sz w:val="24"/>
          <w:szCs w:val="24"/>
        </w:rPr>
        <w:t xml:space="preserve"> </w:t>
      </w:r>
      <w:r>
        <w:rPr>
          <w:rFonts w:ascii="Arial" w:eastAsia="Times New Roman" w:hAnsi="Arial" w:cs="Arial"/>
          <w:sz w:val="24"/>
          <w:szCs w:val="24"/>
        </w:rPr>
        <w:t xml:space="preserve">In the rest of the UK, the special rules entitles individuals to the highest rate of care, but </w:t>
      </w:r>
      <w:r w:rsidRPr="00687964">
        <w:rPr>
          <w:rFonts w:ascii="Arial" w:eastAsia="Times New Roman" w:hAnsi="Arial" w:cs="Arial"/>
          <w:sz w:val="24"/>
          <w:szCs w:val="24"/>
          <w:u w:val="single"/>
        </w:rPr>
        <w:t>not</w:t>
      </w:r>
      <w:r>
        <w:rPr>
          <w:rFonts w:ascii="Arial" w:eastAsia="Times New Roman" w:hAnsi="Arial" w:cs="Arial"/>
          <w:sz w:val="24"/>
          <w:szCs w:val="24"/>
        </w:rPr>
        <w:t xml:space="preserve"> mobility.  It is also subject to a review period of 3 years. For details of all the differences between the proposed Scottish and the UK systems, see </w:t>
      </w:r>
      <w:r w:rsidRPr="005116C1">
        <w:rPr>
          <w:rFonts w:ascii="Arial" w:eastAsia="Times New Roman" w:hAnsi="Arial" w:cs="Arial"/>
          <w:b/>
          <w:sz w:val="24"/>
          <w:szCs w:val="24"/>
        </w:rPr>
        <w:t>Annex F</w:t>
      </w:r>
      <w:r w:rsidRPr="005116C1">
        <w:rPr>
          <w:rFonts w:ascii="Arial" w:eastAsia="Times New Roman" w:hAnsi="Arial" w:cs="Arial"/>
          <w:sz w:val="24"/>
          <w:szCs w:val="24"/>
        </w:rPr>
        <w:t>.</w:t>
      </w:r>
    </w:p>
    <w:p w14:paraId="1102A03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CC9890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687964">
        <w:rPr>
          <w:rFonts w:ascii="Arial" w:eastAsia="Times New Roman" w:hAnsi="Arial" w:cs="Arial"/>
          <w:b/>
          <w:sz w:val="24"/>
          <w:szCs w:val="24"/>
        </w:rPr>
        <w:t>Please Note:</w:t>
      </w:r>
      <w:r>
        <w:rPr>
          <w:rFonts w:ascii="Arial" w:eastAsia="Times New Roman" w:hAnsi="Arial" w:cs="Arial"/>
          <w:sz w:val="24"/>
          <w:szCs w:val="24"/>
        </w:rPr>
        <w:t xml:space="preserve"> Those already on DS 1500 do </w:t>
      </w:r>
      <w:r w:rsidRPr="007A0979">
        <w:rPr>
          <w:rFonts w:ascii="Arial" w:eastAsia="Times New Roman" w:hAnsi="Arial" w:cs="Arial"/>
          <w:sz w:val="24"/>
          <w:szCs w:val="24"/>
          <w:u w:val="single"/>
        </w:rPr>
        <w:t>not</w:t>
      </w:r>
      <w:r>
        <w:rPr>
          <w:rFonts w:ascii="Arial" w:eastAsia="Times New Roman" w:hAnsi="Arial" w:cs="Arial"/>
          <w:sz w:val="24"/>
          <w:szCs w:val="24"/>
        </w:rPr>
        <w:t xml:space="preserve"> require a BASRiS form to be completed. Their entitlement will be automatically recognised and transferred to the benefits under the Scottish system.</w:t>
      </w:r>
    </w:p>
    <w:p w14:paraId="4A9B38C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FDDCC3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The legislative landscape is complex and you will be working with different requirements and definitions for</w:t>
      </w:r>
      <w:r w:rsidRPr="001A43E1">
        <w:rPr>
          <w:rFonts w:ascii="Arial" w:eastAsia="Times New Roman" w:hAnsi="Arial" w:cs="Arial"/>
          <w:sz w:val="24"/>
          <w:szCs w:val="24"/>
        </w:rPr>
        <w:t xml:space="preserve"> </w:t>
      </w:r>
      <w:r w:rsidRPr="001A43E1">
        <w:rPr>
          <w:rFonts w:ascii="Arial" w:eastAsia="Times New Roman" w:hAnsi="Arial" w:cs="Arial"/>
          <w:sz w:val="24"/>
          <w:szCs w:val="24"/>
          <w:u w:val="single"/>
        </w:rPr>
        <w:t>different purposes</w:t>
      </w:r>
      <w:r w:rsidRPr="001A43E1">
        <w:rPr>
          <w:rFonts w:ascii="Arial" w:eastAsia="Times New Roman" w:hAnsi="Arial" w:cs="Arial"/>
          <w:sz w:val="24"/>
          <w:szCs w:val="24"/>
        </w:rPr>
        <w:t xml:space="preserve"> (</w:t>
      </w:r>
      <w:r w:rsidRPr="005116C1">
        <w:rPr>
          <w:rFonts w:ascii="Arial" w:eastAsia="Times New Roman" w:hAnsi="Arial" w:cs="Arial"/>
          <w:b/>
          <w:sz w:val="24"/>
          <w:szCs w:val="24"/>
        </w:rPr>
        <w:t>Annex F</w:t>
      </w:r>
      <w:r w:rsidRPr="005116C1">
        <w:rPr>
          <w:rFonts w:ascii="Arial" w:eastAsia="Times New Roman" w:hAnsi="Arial" w:cs="Arial"/>
          <w:sz w:val="24"/>
          <w:szCs w:val="24"/>
        </w:rPr>
        <w:t>).</w:t>
      </w:r>
      <w:r w:rsidRPr="00AD1DBF">
        <w:rPr>
          <w:rFonts w:ascii="Arial" w:eastAsia="Times New Roman" w:hAnsi="Arial" w:cs="Arial"/>
          <w:sz w:val="24"/>
          <w:szCs w:val="24"/>
        </w:rPr>
        <w:t xml:space="preserve"> </w:t>
      </w:r>
      <w:r w:rsidRPr="00CE04C8">
        <w:rPr>
          <w:rFonts w:ascii="Arial" w:eastAsia="Times New Roman" w:hAnsi="Arial" w:cs="Arial"/>
          <w:sz w:val="24"/>
          <w:szCs w:val="24"/>
        </w:rPr>
        <w:t>A</w:t>
      </w:r>
      <w:r>
        <w:rPr>
          <w:rFonts w:ascii="Arial" w:eastAsia="Times New Roman" w:hAnsi="Arial" w:cs="Arial"/>
          <w:sz w:val="24"/>
          <w:szCs w:val="24"/>
        </w:rPr>
        <w:t xml:space="preserve">t times the terminology used and the legislative requirements may be confusing. Sometimes, you may have to make </w:t>
      </w:r>
      <w:r w:rsidRPr="00AD1DBF">
        <w:rPr>
          <w:rFonts w:ascii="Arial" w:eastAsia="Times New Roman" w:hAnsi="Arial" w:cs="Arial"/>
          <w:sz w:val="24"/>
          <w:szCs w:val="24"/>
        </w:rPr>
        <w:t xml:space="preserve">particularly </w:t>
      </w:r>
      <w:r>
        <w:rPr>
          <w:rFonts w:ascii="Arial" w:eastAsia="Times New Roman" w:hAnsi="Arial" w:cs="Arial"/>
          <w:sz w:val="24"/>
          <w:szCs w:val="24"/>
        </w:rPr>
        <w:t>challenging decisions about</w:t>
      </w:r>
      <w:r w:rsidRPr="00AD1DBF">
        <w:rPr>
          <w:rFonts w:ascii="Arial" w:eastAsia="Times New Roman" w:hAnsi="Arial" w:cs="Arial"/>
          <w:sz w:val="24"/>
          <w:szCs w:val="24"/>
        </w:rPr>
        <w:t xml:space="preserve"> the same individual</w:t>
      </w:r>
      <w:r>
        <w:rPr>
          <w:rFonts w:ascii="Arial" w:eastAsia="Times New Roman" w:hAnsi="Arial" w:cs="Arial"/>
          <w:sz w:val="24"/>
          <w:szCs w:val="24"/>
        </w:rPr>
        <w:t>,</w:t>
      </w:r>
      <w:r w:rsidRPr="00AD1DBF">
        <w:rPr>
          <w:rFonts w:ascii="Arial" w:eastAsia="Times New Roman" w:hAnsi="Arial" w:cs="Arial"/>
          <w:sz w:val="24"/>
          <w:szCs w:val="24"/>
        </w:rPr>
        <w:t xml:space="preserve"> </w:t>
      </w:r>
      <w:r>
        <w:rPr>
          <w:rFonts w:ascii="Arial" w:eastAsia="Times New Roman" w:hAnsi="Arial" w:cs="Arial"/>
          <w:sz w:val="24"/>
          <w:szCs w:val="24"/>
        </w:rPr>
        <w:t>in relation to a range of different forms of support at the same time -</w:t>
      </w:r>
      <w:r w:rsidRPr="00BC5C79">
        <w:rPr>
          <w:rFonts w:ascii="Arial" w:eastAsia="Times New Roman" w:hAnsi="Arial" w:cs="Arial"/>
          <w:sz w:val="24"/>
          <w:szCs w:val="24"/>
        </w:rPr>
        <w:t xml:space="preserve"> </w:t>
      </w:r>
      <w:r>
        <w:rPr>
          <w:rFonts w:ascii="Arial" w:eastAsia="Times New Roman" w:hAnsi="Arial" w:cs="Arial"/>
          <w:sz w:val="24"/>
          <w:szCs w:val="24"/>
        </w:rPr>
        <w:t xml:space="preserve">applying different eligibility criteria for </w:t>
      </w:r>
      <w:r w:rsidRPr="00AD1DBF">
        <w:rPr>
          <w:rFonts w:ascii="Arial" w:eastAsia="Times New Roman" w:hAnsi="Arial" w:cs="Arial"/>
          <w:sz w:val="24"/>
          <w:szCs w:val="24"/>
        </w:rPr>
        <w:t>different purposes</w:t>
      </w:r>
      <w:r w:rsidRPr="003B7292">
        <w:rPr>
          <w:rFonts w:ascii="Arial" w:eastAsia="Times New Roman" w:hAnsi="Arial" w:cs="Arial"/>
          <w:sz w:val="24"/>
          <w:szCs w:val="24"/>
        </w:rPr>
        <w:t xml:space="preserve"> </w:t>
      </w:r>
      <w:r>
        <w:rPr>
          <w:rFonts w:ascii="Arial" w:eastAsia="Times New Roman" w:hAnsi="Arial" w:cs="Arial"/>
          <w:sz w:val="24"/>
          <w:szCs w:val="24"/>
        </w:rPr>
        <w:t xml:space="preserve">e.g. the different processes required to be followed for End of Life Care or Palliative Care and those required for disability benefits </w:t>
      </w:r>
      <w:r>
        <w:rPr>
          <w:rFonts w:ascii="Arial" w:eastAsia="Times New Roman" w:hAnsi="Arial" w:cs="Arial"/>
          <w:sz w:val="24"/>
          <w:szCs w:val="24"/>
        </w:rPr>
        <w:lastRenderedPageBreak/>
        <w:t>claims.  In addition cases may become complex as the same patient may require your input in relation to various person-centred needs, such as, disability benefits, health and social care and other support.</w:t>
      </w:r>
    </w:p>
    <w:p w14:paraId="3AF0FE8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4A60532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An information leaflet for public and professionals is attached in </w:t>
      </w:r>
      <w:r w:rsidRPr="009D4EC1">
        <w:rPr>
          <w:rFonts w:ascii="Arial" w:eastAsia="Times New Roman" w:hAnsi="Arial" w:cs="Arial"/>
          <w:b/>
          <w:sz w:val="24"/>
          <w:szCs w:val="24"/>
        </w:rPr>
        <w:t>Annex K.</w:t>
      </w:r>
      <w:r>
        <w:rPr>
          <w:rFonts w:ascii="Arial" w:eastAsia="Times New Roman" w:hAnsi="Arial" w:cs="Arial"/>
          <w:b/>
          <w:sz w:val="24"/>
          <w:szCs w:val="24"/>
        </w:rPr>
        <w:t xml:space="preserve"> </w:t>
      </w:r>
      <w:r>
        <w:rPr>
          <w:rFonts w:ascii="Arial" w:eastAsia="Times New Roman" w:hAnsi="Arial" w:cs="Arial"/>
          <w:sz w:val="24"/>
          <w:szCs w:val="24"/>
        </w:rPr>
        <w:t xml:space="preserve">Worked examples are attached at </w:t>
      </w:r>
      <w:r w:rsidRPr="00BC5C79">
        <w:rPr>
          <w:rFonts w:ascii="Arial" w:eastAsia="Times New Roman" w:hAnsi="Arial" w:cs="Arial"/>
          <w:b/>
          <w:sz w:val="24"/>
          <w:szCs w:val="24"/>
        </w:rPr>
        <w:t>Annex C</w:t>
      </w:r>
      <w:r>
        <w:rPr>
          <w:rFonts w:ascii="Arial" w:eastAsia="Times New Roman" w:hAnsi="Arial" w:cs="Arial"/>
          <w:sz w:val="24"/>
          <w:szCs w:val="24"/>
        </w:rPr>
        <w:t>.</w:t>
      </w:r>
    </w:p>
    <w:p w14:paraId="6C62290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CCBC33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00BC85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F11FC3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005837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E90C67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31AAE7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1A36F4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5F1008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9AD75E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E9051D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19F9C4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33B82C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D15A3A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23310F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C1E6D0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64A9B0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72B7AA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A0CF0D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D81682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886D6B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7E8569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74EC17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360A73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DFB5FD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F988EC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AAB243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2983DD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58983B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78E4A0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8BA39B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B451F8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5D6ABF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791337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86F862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979D1F2" w14:textId="2AA8C72C"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7ED999C" w14:textId="700C21FD" w:rsidR="002E6033" w:rsidRDefault="002E6033"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C80DA87" w14:textId="77777777" w:rsidR="002E6033" w:rsidRDefault="002E6033"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177F39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1C927C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D06AB3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3E26AB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024C85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E25C375" w14:textId="77777777" w:rsidR="00ED2D16" w:rsidRPr="00DC475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9C85F42" w14:textId="327B981A" w:rsidR="00ED2D16" w:rsidRDefault="00ED2D16" w:rsidP="00ED2D16">
      <w:pPr>
        <w:pStyle w:val="Heading1"/>
      </w:pPr>
      <w:bookmarkStart w:id="3" w:name="_Toc532559407"/>
      <w:bookmarkStart w:id="4" w:name="FlowChart"/>
      <w:r w:rsidRPr="00552271">
        <w:lastRenderedPageBreak/>
        <w:t>FLOW CHART FOR E</w:t>
      </w:r>
      <w:r>
        <w:t>LIGIBILITY FOR BASRiS FORM COMPLETION</w:t>
      </w:r>
      <w:bookmarkEnd w:id="3"/>
      <w:r>
        <w:t xml:space="preserve"> </w:t>
      </w:r>
      <w:bookmarkEnd w:id="4"/>
    </w:p>
    <w:p w14:paraId="4A86F051" w14:textId="77777777" w:rsidR="00B377C1" w:rsidRPr="00B377C1" w:rsidRDefault="00B377C1" w:rsidP="00B377C1"/>
    <w:p w14:paraId="7E37B783" w14:textId="063E15E7" w:rsidR="00ED2D16" w:rsidRDefault="00B377C1" w:rsidP="00ED2D16">
      <w:pPr>
        <w:spacing w:after="0" w:line="240" w:lineRule="auto"/>
        <w:jc w:val="center"/>
        <w:rPr>
          <w:rFonts w:ascii="Arial" w:eastAsia="Times New Roman" w:hAnsi="Arial" w:cs="Times New Roman"/>
          <w:b/>
          <w:sz w:val="24"/>
          <w:szCs w:val="20"/>
        </w:rPr>
      </w:pPr>
      <w:r>
        <w:rPr>
          <w:rFonts w:ascii="Arial" w:eastAsia="Times New Roman" w:hAnsi="Arial" w:cs="Times New Roman"/>
          <w:b/>
          <w:noProof/>
          <w:sz w:val="24"/>
          <w:szCs w:val="20"/>
          <w:lang w:eastAsia="en-GB"/>
        </w:rPr>
        <w:drawing>
          <wp:inline distT="0" distB="0" distL="0" distR="0" wp14:anchorId="77F18C1B" wp14:editId="2814F907">
            <wp:extent cx="5022093" cy="8295616"/>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118" cy="8325390"/>
                    </a:xfrm>
                    <a:prstGeom prst="rect">
                      <a:avLst/>
                    </a:prstGeom>
                    <a:noFill/>
                  </pic:spPr>
                </pic:pic>
              </a:graphicData>
            </a:graphic>
          </wp:inline>
        </w:drawing>
      </w:r>
    </w:p>
    <w:p w14:paraId="16DB01E8" w14:textId="77777777" w:rsidR="00B377C1" w:rsidRPr="00044FE0" w:rsidRDefault="00B377C1" w:rsidP="00ED2D16">
      <w:pPr>
        <w:spacing w:after="0" w:line="240" w:lineRule="auto"/>
        <w:jc w:val="center"/>
        <w:rPr>
          <w:rFonts w:ascii="Arial" w:eastAsia="Times New Roman" w:hAnsi="Arial" w:cs="Times New Roman"/>
          <w:b/>
          <w:sz w:val="24"/>
          <w:szCs w:val="20"/>
        </w:rPr>
      </w:pPr>
    </w:p>
    <w:p w14:paraId="3A880ACF" w14:textId="77777777" w:rsidR="00ED2D16" w:rsidRPr="00DD17A3" w:rsidRDefault="00ED2D16" w:rsidP="00ED2D16">
      <w:pPr>
        <w:pStyle w:val="Heading1"/>
      </w:pPr>
      <w:bookmarkStart w:id="5" w:name="Background"/>
      <w:bookmarkStart w:id="6" w:name="_Toc532559408"/>
      <w:r>
        <w:t>BACKGROUND</w:t>
      </w:r>
      <w:bookmarkEnd w:id="5"/>
      <w:bookmarkEnd w:id="6"/>
    </w:p>
    <w:p w14:paraId="10138889"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869A15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Scotland Act 2016 gave Scotland new powers relating to social security, including responsibility over certain benefits </w:t>
      </w:r>
      <w:r w:rsidRPr="005116C1">
        <w:rPr>
          <w:rFonts w:ascii="Arial" w:eastAsia="Times New Roman" w:hAnsi="Arial" w:cs="Arial"/>
          <w:b/>
          <w:sz w:val="24"/>
          <w:szCs w:val="24"/>
        </w:rPr>
        <w:t>(Annex D).</w:t>
      </w:r>
    </w:p>
    <w:p w14:paraId="67609CC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06BE514"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These powers have </w:t>
      </w:r>
      <w:r>
        <w:rPr>
          <w:rFonts w:ascii="Arial" w:eastAsia="Times New Roman" w:hAnsi="Arial" w:cs="Arial"/>
          <w:sz w:val="24"/>
          <w:szCs w:val="24"/>
        </w:rPr>
        <w:t>been used to create a Scottish Social S</w:t>
      </w:r>
      <w:r w:rsidRPr="00DD17A3">
        <w:rPr>
          <w:rFonts w:ascii="Arial" w:eastAsia="Times New Roman" w:hAnsi="Arial" w:cs="Arial"/>
          <w:sz w:val="24"/>
          <w:szCs w:val="24"/>
        </w:rPr>
        <w:t>ecurity system based on dignity, fairness and respect, which will help to support those who need it, when they need it.  This includes improving benefits for disabled people</w:t>
      </w:r>
      <w:r>
        <w:rPr>
          <w:rFonts w:ascii="Arial" w:eastAsia="Times New Roman" w:hAnsi="Arial" w:cs="Arial"/>
          <w:sz w:val="24"/>
          <w:szCs w:val="24"/>
        </w:rPr>
        <w:t xml:space="preserve"> and people with ill health, as well as confirming that o</w:t>
      </w:r>
      <w:r w:rsidRPr="00DD17A3">
        <w:rPr>
          <w:rFonts w:ascii="Arial" w:eastAsia="Times New Roman" w:hAnsi="Arial" w:cs="Arial"/>
          <w:sz w:val="24"/>
          <w:szCs w:val="24"/>
        </w:rPr>
        <w:t>n the infrequent occasions that assessments are required, they will not be carried out by the private sector.</w:t>
      </w:r>
    </w:p>
    <w:p w14:paraId="463FCEC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8EBE5E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Social Security (Scotland) Act 2018 confirms that </w:t>
      </w:r>
      <w:r>
        <w:rPr>
          <w:rFonts w:ascii="Arial" w:eastAsia="Times New Roman" w:hAnsi="Arial" w:cs="Arial"/>
          <w:sz w:val="24"/>
          <w:szCs w:val="24"/>
        </w:rPr>
        <w:t>t</w:t>
      </w:r>
      <w:r w:rsidRPr="00DD17A3">
        <w:rPr>
          <w:rFonts w:ascii="Arial" w:eastAsia="Times New Roman" w:hAnsi="Arial" w:cs="Arial"/>
          <w:sz w:val="24"/>
          <w:szCs w:val="24"/>
        </w:rPr>
        <w:t xml:space="preserve">here will be no limit set on how long a patient has left to live before their condition is considered "terminal" </w:t>
      </w:r>
      <w:r>
        <w:rPr>
          <w:rFonts w:ascii="Arial" w:eastAsia="Times New Roman" w:hAnsi="Arial" w:cs="Arial"/>
          <w:b/>
          <w:sz w:val="24"/>
          <w:szCs w:val="24"/>
        </w:rPr>
        <w:t>(Annex H</w:t>
      </w:r>
      <w:r w:rsidRPr="00DD17A3">
        <w:rPr>
          <w:rFonts w:ascii="Arial" w:eastAsia="Times New Roman" w:hAnsi="Arial" w:cs="Arial"/>
          <w:b/>
          <w:sz w:val="24"/>
          <w:szCs w:val="24"/>
        </w:rPr>
        <w:t>).</w:t>
      </w:r>
      <w:r w:rsidRPr="00DD17A3">
        <w:rPr>
          <w:rFonts w:ascii="Arial" w:eastAsia="Times New Roman" w:hAnsi="Arial" w:cs="Arial"/>
          <w:sz w:val="24"/>
          <w:szCs w:val="24"/>
        </w:rPr>
        <w:t xml:space="preserve">  </w:t>
      </w:r>
      <w:r>
        <w:rPr>
          <w:rFonts w:ascii="Arial" w:eastAsia="Times New Roman" w:hAnsi="Arial" w:cs="Arial"/>
          <w:sz w:val="24"/>
          <w:szCs w:val="24"/>
        </w:rPr>
        <w:t>It is for Registered Medical Practitioners to</w:t>
      </w:r>
      <w:r w:rsidRPr="00DD17A3">
        <w:rPr>
          <w:rFonts w:ascii="Arial" w:eastAsia="Times New Roman" w:hAnsi="Arial" w:cs="Arial"/>
          <w:sz w:val="24"/>
          <w:szCs w:val="24"/>
        </w:rPr>
        <w:t xml:space="preserve"> </w:t>
      </w:r>
      <w:r>
        <w:rPr>
          <w:rFonts w:ascii="Arial" w:eastAsia="Times New Roman" w:hAnsi="Arial" w:cs="Arial"/>
          <w:sz w:val="24"/>
          <w:szCs w:val="24"/>
        </w:rPr>
        <w:t xml:space="preserve">use their </w:t>
      </w:r>
      <w:r w:rsidRPr="00DD17A3">
        <w:rPr>
          <w:rFonts w:ascii="Arial" w:eastAsia="Times New Roman" w:hAnsi="Arial" w:cs="Arial"/>
          <w:sz w:val="24"/>
          <w:szCs w:val="24"/>
        </w:rPr>
        <w:t>clinical</w:t>
      </w:r>
      <w:r>
        <w:rPr>
          <w:rFonts w:ascii="Arial" w:eastAsia="Times New Roman" w:hAnsi="Arial" w:cs="Arial"/>
          <w:sz w:val="24"/>
          <w:szCs w:val="24"/>
        </w:rPr>
        <w:t xml:space="preserve"> judgement </w:t>
      </w:r>
      <w:r w:rsidRPr="00DD17A3">
        <w:rPr>
          <w:rFonts w:ascii="Arial" w:eastAsia="Times New Roman" w:hAnsi="Arial" w:cs="Arial"/>
          <w:sz w:val="24"/>
          <w:szCs w:val="24"/>
        </w:rPr>
        <w:t>to decide whether the illness is termi</w:t>
      </w:r>
      <w:r>
        <w:rPr>
          <w:rFonts w:ascii="Arial" w:eastAsia="Times New Roman" w:hAnsi="Arial" w:cs="Arial"/>
          <w:sz w:val="24"/>
          <w:szCs w:val="24"/>
        </w:rPr>
        <w:t xml:space="preserve">nal, meaning that their patient can apply for disability assistance under special rules.  </w:t>
      </w:r>
      <w:r w:rsidRPr="00DD17A3">
        <w:rPr>
          <w:rFonts w:ascii="Arial" w:eastAsia="Times New Roman" w:hAnsi="Arial" w:cs="Arial"/>
          <w:sz w:val="24"/>
          <w:szCs w:val="24"/>
        </w:rPr>
        <w:t xml:space="preserve">This will allow the </w:t>
      </w:r>
      <w:r>
        <w:rPr>
          <w:rFonts w:ascii="Arial" w:eastAsia="Times New Roman" w:hAnsi="Arial" w:cs="Arial"/>
          <w:sz w:val="24"/>
          <w:szCs w:val="24"/>
        </w:rPr>
        <w:t xml:space="preserve">patient’s claim for disability assistance </w:t>
      </w:r>
      <w:r w:rsidRPr="00DD17A3">
        <w:rPr>
          <w:rFonts w:ascii="Arial" w:eastAsia="Times New Roman" w:hAnsi="Arial" w:cs="Arial"/>
          <w:sz w:val="24"/>
          <w:szCs w:val="24"/>
        </w:rPr>
        <w:t xml:space="preserve">to be processed </w:t>
      </w:r>
      <w:r>
        <w:rPr>
          <w:rFonts w:ascii="Arial" w:eastAsia="Times New Roman" w:hAnsi="Arial" w:cs="Arial"/>
          <w:sz w:val="24"/>
          <w:szCs w:val="24"/>
        </w:rPr>
        <w:t xml:space="preserve">differently, under special rules, </w:t>
      </w:r>
      <w:r w:rsidRPr="00DD17A3">
        <w:rPr>
          <w:rFonts w:ascii="Arial" w:eastAsia="Times New Roman" w:hAnsi="Arial" w:cs="Arial"/>
          <w:sz w:val="24"/>
          <w:szCs w:val="24"/>
        </w:rPr>
        <w:t>result</w:t>
      </w:r>
      <w:r>
        <w:rPr>
          <w:rFonts w:ascii="Arial" w:eastAsia="Times New Roman" w:hAnsi="Arial" w:cs="Arial"/>
          <w:sz w:val="24"/>
          <w:szCs w:val="24"/>
        </w:rPr>
        <w:t xml:space="preserve">ing in the fast </w:t>
      </w:r>
      <w:r w:rsidRPr="00DD17A3">
        <w:rPr>
          <w:rFonts w:ascii="Arial" w:eastAsia="Times New Roman" w:hAnsi="Arial" w:cs="Arial"/>
          <w:sz w:val="24"/>
          <w:szCs w:val="24"/>
        </w:rPr>
        <w:t>tracking of their application</w:t>
      </w:r>
      <w:r>
        <w:rPr>
          <w:rFonts w:ascii="Arial" w:eastAsia="Times New Roman" w:hAnsi="Arial" w:cs="Arial"/>
          <w:sz w:val="24"/>
          <w:szCs w:val="24"/>
        </w:rPr>
        <w:t xml:space="preserve"> and higher rates the relevant disability assistance</w:t>
      </w:r>
      <w:r w:rsidRPr="00DD17A3">
        <w:rPr>
          <w:rFonts w:ascii="Arial" w:eastAsia="Times New Roman" w:hAnsi="Arial" w:cs="Arial"/>
          <w:sz w:val="24"/>
          <w:szCs w:val="24"/>
        </w:rPr>
        <w:t xml:space="preserve">.  </w:t>
      </w:r>
    </w:p>
    <w:p w14:paraId="2CDFDD2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33331C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u w:val="single"/>
        </w:rPr>
      </w:pPr>
      <w:r w:rsidRPr="005B053F">
        <w:rPr>
          <w:rFonts w:ascii="Arial" w:eastAsia="Times New Roman" w:hAnsi="Arial" w:cs="Arial"/>
          <w:sz w:val="24"/>
          <w:szCs w:val="24"/>
          <w:u w:val="single"/>
        </w:rPr>
        <w:t xml:space="preserve">The </w:t>
      </w:r>
      <w:r>
        <w:rPr>
          <w:rFonts w:ascii="Arial" w:eastAsia="Times New Roman" w:hAnsi="Arial" w:cs="Arial"/>
          <w:sz w:val="24"/>
          <w:szCs w:val="24"/>
          <w:u w:val="single"/>
        </w:rPr>
        <w:t xml:space="preserve">evidence you provide through BASRiS will support Social Security Scotland to make a </w:t>
      </w:r>
      <w:r w:rsidRPr="005B053F">
        <w:rPr>
          <w:rFonts w:ascii="Arial" w:eastAsia="Times New Roman" w:hAnsi="Arial" w:cs="Arial"/>
          <w:sz w:val="24"/>
          <w:szCs w:val="24"/>
          <w:u w:val="single"/>
        </w:rPr>
        <w:t>decision to award or not to award the disabil</w:t>
      </w:r>
      <w:r>
        <w:rPr>
          <w:rFonts w:ascii="Arial" w:eastAsia="Times New Roman" w:hAnsi="Arial" w:cs="Arial"/>
          <w:sz w:val="24"/>
          <w:szCs w:val="24"/>
          <w:u w:val="single"/>
        </w:rPr>
        <w:t>ity benefits under special rules</w:t>
      </w:r>
      <w:r w:rsidRPr="005B053F">
        <w:rPr>
          <w:rFonts w:ascii="Arial" w:eastAsia="Times New Roman" w:hAnsi="Arial" w:cs="Arial"/>
          <w:sz w:val="24"/>
          <w:szCs w:val="24"/>
          <w:u w:val="single"/>
        </w:rPr>
        <w:t>.</w:t>
      </w:r>
    </w:p>
    <w:p w14:paraId="7E0868C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u w:val="single"/>
        </w:rPr>
      </w:pPr>
    </w:p>
    <w:p w14:paraId="23A81520" w14:textId="77777777" w:rsidR="00ED2D16" w:rsidRPr="007334B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BA57E4">
        <w:rPr>
          <w:rFonts w:ascii="Arial" w:eastAsia="Times New Roman" w:hAnsi="Arial" w:cs="Arial"/>
          <w:sz w:val="24"/>
          <w:szCs w:val="24"/>
        </w:rPr>
        <w:t xml:space="preserve">Your responsibility is to </w:t>
      </w:r>
      <w:r>
        <w:rPr>
          <w:rFonts w:ascii="Arial" w:eastAsia="Times New Roman" w:hAnsi="Arial" w:cs="Arial"/>
          <w:sz w:val="24"/>
          <w:szCs w:val="24"/>
        </w:rPr>
        <w:t xml:space="preserve">use </w:t>
      </w:r>
      <w:r w:rsidRPr="00BA57E4">
        <w:rPr>
          <w:rFonts w:ascii="Arial" w:eastAsia="Times New Roman" w:hAnsi="Arial" w:cs="Arial"/>
          <w:sz w:val="24"/>
          <w:szCs w:val="24"/>
        </w:rPr>
        <w:t xml:space="preserve">your clinical judgement </w:t>
      </w:r>
      <w:r>
        <w:rPr>
          <w:rFonts w:ascii="Arial" w:eastAsia="Times New Roman" w:hAnsi="Arial" w:cs="Arial"/>
          <w:sz w:val="24"/>
          <w:szCs w:val="24"/>
        </w:rPr>
        <w:t>to diagnose whether you consider the individual’s condition to be</w:t>
      </w:r>
      <w:r w:rsidRPr="00BA57E4">
        <w:rPr>
          <w:rFonts w:ascii="Arial" w:eastAsia="Times New Roman" w:hAnsi="Arial" w:cs="Arial"/>
          <w:sz w:val="24"/>
          <w:szCs w:val="24"/>
        </w:rPr>
        <w:t xml:space="preserve"> terminal, according to the definition</w:t>
      </w:r>
      <w:r>
        <w:rPr>
          <w:rFonts w:ascii="Arial" w:eastAsia="Times New Roman" w:hAnsi="Arial" w:cs="Arial"/>
          <w:sz w:val="24"/>
          <w:szCs w:val="24"/>
        </w:rPr>
        <w:t>, which will be set</w:t>
      </w:r>
      <w:r w:rsidRPr="00BA57E4">
        <w:rPr>
          <w:rFonts w:ascii="Arial" w:eastAsia="Times New Roman" w:hAnsi="Arial" w:cs="Arial"/>
          <w:sz w:val="24"/>
          <w:szCs w:val="24"/>
        </w:rPr>
        <w:t xml:space="preserve"> out in the </w:t>
      </w:r>
      <w:r>
        <w:rPr>
          <w:rFonts w:ascii="Arial" w:eastAsia="Times New Roman" w:hAnsi="Arial" w:cs="Arial"/>
          <w:sz w:val="24"/>
          <w:szCs w:val="24"/>
        </w:rPr>
        <w:t xml:space="preserve">Disability Assistance regulations i.e. </w:t>
      </w:r>
      <w:r w:rsidRPr="00BA57E4">
        <w:rPr>
          <w:rFonts w:ascii="Arial" w:eastAsia="Times New Roman" w:hAnsi="Arial" w:cs="Arial"/>
          <w:i/>
          <w:sz w:val="24"/>
          <w:szCs w:val="24"/>
        </w:rPr>
        <w:t xml:space="preserve">An individual is to be regarded as having a terminal illness for the purpose of determining entitlement to disability assistance if, </w:t>
      </w:r>
      <w:r>
        <w:rPr>
          <w:rFonts w:ascii="Arial" w:eastAsia="Times New Roman" w:hAnsi="Arial" w:cs="Arial"/>
          <w:i/>
          <w:sz w:val="24"/>
          <w:szCs w:val="24"/>
        </w:rPr>
        <w:t>(</w:t>
      </w:r>
      <w:r w:rsidRPr="00957A39">
        <w:rPr>
          <w:rFonts w:ascii="Arial" w:eastAsia="Times New Roman" w:hAnsi="Arial" w:cs="Arial"/>
          <w:i/>
          <w:sz w:val="24"/>
          <w:szCs w:val="24"/>
        </w:rPr>
        <w:t xml:space="preserve">having had regard </w:t>
      </w:r>
      <w:r>
        <w:rPr>
          <w:rFonts w:ascii="Arial" w:eastAsia="Times New Roman" w:hAnsi="Arial" w:cs="Arial"/>
          <w:i/>
          <w:sz w:val="24"/>
          <w:szCs w:val="24"/>
        </w:rPr>
        <w:t>to the CMO</w:t>
      </w:r>
      <w:r w:rsidRPr="00957A39">
        <w:rPr>
          <w:rFonts w:ascii="Arial" w:eastAsia="Times New Roman" w:hAnsi="Arial" w:cs="Arial"/>
          <w:i/>
          <w:sz w:val="24"/>
          <w:szCs w:val="24"/>
        </w:rPr>
        <w:t xml:space="preserve"> guidance</w:t>
      </w:r>
      <w:r>
        <w:rPr>
          <w:rFonts w:ascii="Arial" w:eastAsia="Times New Roman" w:hAnsi="Arial" w:cs="Arial"/>
          <w:i/>
          <w:sz w:val="24"/>
          <w:szCs w:val="24"/>
        </w:rPr>
        <w:t xml:space="preserve">), </w:t>
      </w:r>
      <w:r w:rsidRPr="00BA57E4">
        <w:rPr>
          <w:rFonts w:ascii="Arial" w:eastAsia="Times New Roman" w:hAnsi="Arial" w:cs="Arial"/>
          <w:i/>
          <w:sz w:val="24"/>
          <w:szCs w:val="24"/>
        </w:rPr>
        <w:t>it is the clinical judgement of a registered medical practitioner that the individual has a progressive disease that can reasonably be expected to cause the individual’s death.</w:t>
      </w:r>
      <w:r>
        <w:rPr>
          <w:rFonts w:ascii="Arial" w:eastAsia="Times New Roman" w:hAnsi="Arial" w:cs="Arial"/>
          <w:i/>
          <w:sz w:val="24"/>
          <w:szCs w:val="24"/>
        </w:rPr>
        <w:t xml:space="preserve">  </w:t>
      </w:r>
    </w:p>
    <w:p w14:paraId="023F321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D713814" w14:textId="77777777" w:rsidR="00ED2D16" w:rsidRPr="00DD17A3" w:rsidRDefault="00ED2D16" w:rsidP="00ED2D16">
      <w:pPr>
        <w:pStyle w:val="Heading1"/>
      </w:pPr>
      <w:bookmarkStart w:id="7" w:name="Legislation"/>
      <w:bookmarkStart w:id="8" w:name="_Toc532559409"/>
      <w:r>
        <w:t>LEGISLATION</w:t>
      </w:r>
      <w:bookmarkEnd w:id="7"/>
      <w:bookmarkEnd w:id="8"/>
    </w:p>
    <w:p w14:paraId="0B81390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777673C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Special Rules in Scotland has 4 components:</w:t>
      </w:r>
    </w:p>
    <w:p w14:paraId="16445AC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75B7B34" w14:textId="77777777" w:rsidR="00ED2D16"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FE6FA2">
        <w:rPr>
          <w:rFonts w:ascii="Arial" w:eastAsia="Times New Roman" w:hAnsi="Arial" w:cs="Arial"/>
          <w:sz w:val="24"/>
          <w:szCs w:val="24"/>
        </w:rPr>
        <w:t xml:space="preserve">There is no qualifying period.  An individual is not required to have the condition for any length of time before they are eligible under special rules.  </w:t>
      </w:r>
    </w:p>
    <w:p w14:paraId="6B925DD8" w14:textId="77777777" w:rsidR="00ED2D16" w:rsidRPr="00FE6FA2"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 xml:space="preserve">Once verification has been given that the person is considered to have a terminal illness, for the purpose of entitlement to disability assistance, there is  </w:t>
      </w:r>
      <w:r w:rsidRPr="00FE6FA2">
        <w:rPr>
          <w:rFonts w:ascii="Arial" w:eastAsia="Times New Roman" w:hAnsi="Arial" w:cs="Arial"/>
          <w:sz w:val="24"/>
          <w:szCs w:val="24"/>
        </w:rPr>
        <w:t>no requirement for an individual to undergo any further assessment to establish that a person has a terminal illness</w:t>
      </w:r>
    </w:p>
    <w:p w14:paraId="69270D25" w14:textId="77777777" w:rsidR="00ED2D16" w:rsidRPr="00DD17A3"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Awards will be calculated, at the latest, from the date of</w:t>
      </w:r>
      <w:r>
        <w:rPr>
          <w:rFonts w:ascii="Arial" w:eastAsia="Times New Roman" w:hAnsi="Arial" w:cs="Arial"/>
          <w:sz w:val="24"/>
          <w:szCs w:val="24"/>
        </w:rPr>
        <w:t xml:space="preserve"> application by the patient</w:t>
      </w:r>
    </w:p>
    <w:p w14:paraId="1A303104" w14:textId="77777777" w:rsidR="00ED2D16" w:rsidRPr="00DD17A3" w:rsidRDefault="00ED2D16" w:rsidP="00ED2D16">
      <w:pPr>
        <w:numPr>
          <w:ilvl w:val="0"/>
          <w:numId w:val="27"/>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Patients who qualify under special rules will be automatically entitled to the </w:t>
      </w:r>
      <w:r>
        <w:rPr>
          <w:rFonts w:ascii="Arial" w:eastAsia="Times New Roman" w:hAnsi="Arial" w:cs="Arial"/>
          <w:sz w:val="24"/>
          <w:szCs w:val="24"/>
        </w:rPr>
        <w:t>maximum amount of award available, under the benefit they are entitled to e.g. where they are entitled to the Scottish equivalent of PIP, they will be entitled to the highest rate for the components for mobility and everyday living.</w:t>
      </w:r>
    </w:p>
    <w:p w14:paraId="45D5217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C72E41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Social Security Principles are set out in </w:t>
      </w:r>
      <w:r w:rsidRPr="005116C1">
        <w:rPr>
          <w:rFonts w:ascii="Arial" w:eastAsia="Times New Roman" w:hAnsi="Arial" w:cs="Arial"/>
          <w:b/>
          <w:sz w:val="24"/>
          <w:szCs w:val="24"/>
        </w:rPr>
        <w:t>(Annex G)</w:t>
      </w:r>
      <w:r w:rsidRPr="005116C1">
        <w:rPr>
          <w:rFonts w:ascii="Arial" w:eastAsia="Times New Roman" w:hAnsi="Arial" w:cs="Arial"/>
          <w:sz w:val="24"/>
          <w:szCs w:val="24"/>
        </w:rPr>
        <w:t>.</w:t>
      </w:r>
      <w:r w:rsidRPr="00DD17A3">
        <w:rPr>
          <w:rFonts w:ascii="Arial" w:eastAsia="Times New Roman" w:hAnsi="Arial" w:cs="Arial"/>
          <w:sz w:val="24"/>
          <w:szCs w:val="24"/>
        </w:rPr>
        <w:t xml:space="preserve">  The underpinning legislation for the special rules is </w:t>
      </w:r>
      <w:r w:rsidRPr="005116C1">
        <w:rPr>
          <w:rFonts w:ascii="Arial" w:eastAsia="Times New Roman" w:hAnsi="Arial" w:cs="Arial"/>
          <w:sz w:val="24"/>
          <w:szCs w:val="24"/>
        </w:rPr>
        <w:t xml:space="preserve">in </w:t>
      </w:r>
      <w:r w:rsidRPr="005116C1">
        <w:rPr>
          <w:rFonts w:ascii="Arial" w:eastAsia="Times New Roman" w:hAnsi="Arial" w:cs="Arial"/>
          <w:b/>
          <w:sz w:val="24"/>
          <w:szCs w:val="24"/>
        </w:rPr>
        <w:t>(Annex H)</w:t>
      </w:r>
      <w:r w:rsidRPr="005116C1">
        <w:rPr>
          <w:rFonts w:ascii="Arial" w:eastAsia="Times New Roman" w:hAnsi="Arial" w:cs="Arial"/>
          <w:sz w:val="24"/>
          <w:szCs w:val="24"/>
        </w:rPr>
        <w:t>.</w:t>
      </w:r>
    </w:p>
    <w:p w14:paraId="7EA465B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03DE51BB" w14:textId="77777777" w:rsidR="00ED2D16" w:rsidRPr="00DD17A3" w:rsidRDefault="00ED2D16" w:rsidP="00ED2D16">
      <w:pPr>
        <w:pStyle w:val="Heading1"/>
      </w:pPr>
      <w:bookmarkStart w:id="9" w:name="Aim"/>
      <w:bookmarkStart w:id="10" w:name="_Toc532559410"/>
      <w:r>
        <w:t>AIM</w:t>
      </w:r>
      <w:bookmarkEnd w:id="9"/>
      <w:bookmarkEnd w:id="10"/>
      <w:r w:rsidRPr="00DD17A3">
        <w:t xml:space="preserve"> </w:t>
      </w:r>
    </w:p>
    <w:p w14:paraId="02F2345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20CF03C4"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A23983">
        <w:rPr>
          <w:rFonts w:ascii="Arial" w:eastAsia="Times New Roman" w:hAnsi="Arial" w:cs="Arial"/>
          <w:sz w:val="24"/>
          <w:szCs w:val="24"/>
        </w:rPr>
        <w:t>The aim of this guidance is to enable Registered Medical Practitioners to use their clinical judgement to determine whether their patient is terminally ill</w:t>
      </w:r>
      <w:r>
        <w:rPr>
          <w:rFonts w:ascii="Arial" w:eastAsia="Times New Roman" w:hAnsi="Arial" w:cs="Arial"/>
          <w:sz w:val="24"/>
          <w:szCs w:val="24"/>
        </w:rPr>
        <w:t>,</w:t>
      </w:r>
      <w:r w:rsidRPr="00A23983">
        <w:rPr>
          <w:rFonts w:ascii="Arial" w:eastAsia="Times New Roman" w:hAnsi="Arial" w:cs="Arial"/>
          <w:sz w:val="24"/>
          <w:szCs w:val="24"/>
        </w:rPr>
        <w:t xml:space="preserve"> for the purpose of </w:t>
      </w:r>
      <w:r>
        <w:rPr>
          <w:rFonts w:ascii="Arial" w:eastAsia="Times New Roman" w:hAnsi="Arial" w:cs="Arial"/>
          <w:sz w:val="24"/>
          <w:szCs w:val="24"/>
        </w:rPr>
        <w:t xml:space="preserve">entitlement to </w:t>
      </w:r>
      <w:r w:rsidRPr="00A23983">
        <w:rPr>
          <w:rFonts w:ascii="Arial" w:eastAsia="Times New Roman" w:hAnsi="Arial" w:cs="Arial"/>
          <w:sz w:val="24"/>
          <w:szCs w:val="24"/>
        </w:rPr>
        <w:t>disability assistance.  Through the completion of a BASRiS form, your evidence will</w:t>
      </w:r>
      <w:r>
        <w:rPr>
          <w:rFonts w:ascii="Arial" w:eastAsia="Times New Roman" w:hAnsi="Arial" w:cs="Arial"/>
          <w:sz w:val="24"/>
          <w:szCs w:val="24"/>
        </w:rPr>
        <w:t xml:space="preserve"> </w:t>
      </w:r>
      <w:r w:rsidRPr="00A23983">
        <w:rPr>
          <w:rFonts w:ascii="Arial" w:eastAsia="Times New Roman" w:hAnsi="Arial" w:cs="Arial"/>
          <w:sz w:val="24"/>
          <w:szCs w:val="24"/>
        </w:rPr>
        <w:t>support your patient</w:t>
      </w:r>
      <w:r>
        <w:rPr>
          <w:rFonts w:ascii="Arial" w:eastAsia="Times New Roman" w:hAnsi="Arial" w:cs="Arial"/>
          <w:sz w:val="24"/>
          <w:szCs w:val="24"/>
        </w:rPr>
        <w:t>’</w:t>
      </w:r>
      <w:r w:rsidRPr="00A23983">
        <w:rPr>
          <w:rFonts w:ascii="Arial" w:eastAsia="Times New Roman" w:hAnsi="Arial" w:cs="Arial"/>
          <w:sz w:val="24"/>
          <w:szCs w:val="24"/>
        </w:rPr>
        <w:t>s application for disability assistance</w:t>
      </w:r>
      <w:r>
        <w:rPr>
          <w:rFonts w:ascii="Arial" w:eastAsia="Times New Roman" w:hAnsi="Arial" w:cs="Arial"/>
          <w:sz w:val="24"/>
          <w:szCs w:val="24"/>
        </w:rPr>
        <w:t xml:space="preserve"> to be processed differently. Social Security Scotland may require information from Registered Medical Practitioners signing the BASRiS form, where the content is not explicit enough. With this in mind, t</w:t>
      </w:r>
      <w:r w:rsidRPr="00DD17A3">
        <w:rPr>
          <w:rFonts w:ascii="Arial" w:eastAsia="Times New Roman" w:hAnsi="Arial" w:cs="Arial"/>
          <w:sz w:val="24"/>
          <w:szCs w:val="24"/>
        </w:rPr>
        <w:t xml:space="preserve">he document provides guidance to support and assist you in making these difficult decisions, and will enable you to explain and justify those decisions </w:t>
      </w:r>
      <w:r>
        <w:rPr>
          <w:rFonts w:ascii="Arial" w:eastAsia="Times New Roman" w:hAnsi="Arial" w:cs="Arial"/>
          <w:sz w:val="24"/>
          <w:szCs w:val="24"/>
        </w:rPr>
        <w:t xml:space="preserve">made on </w:t>
      </w:r>
      <w:r w:rsidRPr="00DD17A3">
        <w:rPr>
          <w:rFonts w:ascii="Arial" w:eastAsia="Times New Roman" w:hAnsi="Arial" w:cs="Arial"/>
          <w:sz w:val="24"/>
          <w:szCs w:val="24"/>
        </w:rPr>
        <w:t xml:space="preserve">clinical grounds, </w:t>
      </w:r>
      <w:r>
        <w:rPr>
          <w:rFonts w:ascii="Arial" w:eastAsia="Times New Roman" w:hAnsi="Arial" w:cs="Arial"/>
          <w:sz w:val="24"/>
          <w:szCs w:val="24"/>
        </w:rPr>
        <w:t xml:space="preserve">if patient, carers, family, or other members of the public have any queries. </w:t>
      </w:r>
    </w:p>
    <w:p w14:paraId="40D029F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CE7605F" w14:textId="77777777" w:rsidR="00ED2D16" w:rsidRDefault="00ED2D16" w:rsidP="00ED2D16">
      <w:pPr>
        <w:pStyle w:val="Heading1"/>
      </w:pPr>
      <w:bookmarkStart w:id="11" w:name="_Toc532559411"/>
      <w:bookmarkStart w:id="12" w:name="BASRiSPrinciples"/>
      <w:r>
        <w:t xml:space="preserve">BASRiS PURPOSE AND </w:t>
      </w:r>
      <w:r w:rsidRPr="00DD17A3">
        <w:t>P</w:t>
      </w:r>
      <w:r>
        <w:t>RINCIPLES</w:t>
      </w:r>
      <w:bookmarkEnd w:id="11"/>
      <w:r>
        <w:t xml:space="preserve"> </w:t>
      </w:r>
    </w:p>
    <w:p w14:paraId="2368DC5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08DA393F" w14:textId="5DD9980B"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purpose of the BASRiS </w:t>
      </w:r>
      <w:r>
        <w:rPr>
          <w:rFonts w:ascii="Arial" w:eastAsia="Times New Roman" w:hAnsi="Arial" w:cs="Arial"/>
          <w:sz w:val="24"/>
          <w:szCs w:val="24"/>
        </w:rPr>
        <w:t xml:space="preserve">form </w:t>
      </w:r>
      <w:r w:rsidRPr="00DD17A3">
        <w:rPr>
          <w:rFonts w:ascii="Arial" w:eastAsia="Times New Roman" w:hAnsi="Arial" w:cs="Arial"/>
          <w:sz w:val="24"/>
          <w:szCs w:val="24"/>
        </w:rPr>
        <w:t xml:space="preserve">is to provide evidence </w:t>
      </w:r>
      <w:r>
        <w:rPr>
          <w:rFonts w:ascii="Arial" w:eastAsia="Times New Roman" w:hAnsi="Arial" w:cs="Arial"/>
          <w:sz w:val="24"/>
          <w:szCs w:val="24"/>
        </w:rPr>
        <w:t xml:space="preserve">about whether, in your clinical judgement, the condition is “terminal” </w:t>
      </w:r>
      <w:r w:rsidR="002E6033">
        <w:rPr>
          <w:rFonts w:ascii="Arial" w:eastAsia="Times New Roman" w:hAnsi="Arial" w:cs="Arial"/>
          <w:sz w:val="24"/>
          <w:szCs w:val="24"/>
        </w:rPr>
        <w:t>and the individual requires expedited access to disability assistance</w:t>
      </w:r>
      <w:r>
        <w:rPr>
          <w:rFonts w:ascii="Arial" w:eastAsia="Times New Roman" w:hAnsi="Arial" w:cs="Arial"/>
          <w:sz w:val="24"/>
          <w:szCs w:val="24"/>
        </w:rPr>
        <w:t>.  This will provide evidence of</w:t>
      </w:r>
      <w:r w:rsidRPr="00DD17A3">
        <w:rPr>
          <w:rFonts w:ascii="Arial" w:eastAsia="Times New Roman" w:hAnsi="Arial" w:cs="Arial"/>
          <w:sz w:val="24"/>
          <w:szCs w:val="24"/>
        </w:rPr>
        <w:t xml:space="preserve"> eligibility to disability assistance</w:t>
      </w:r>
      <w:r>
        <w:rPr>
          <w:rFonts w:ascii="Arial" w:eastAsia="Times New Roman" w:hAnsi="Arial" w:cs="Arial"/>
          <w:sz w:val="24"/>
          <w:szCs w:val="24"/>
        </w:rPr>
        <w:t xml:space="preserve"> under special rules</w:t>
      </w:r>
      <w:r w:rsidRPr="00DD17A3">
        <w:rPr>
          <w:rFonts w:ascii="Arial" w:eastAsia="Times New Roman" w:hAnsi="Arial" w:cs="Arial"/>
          <w:sz w:val="24"/>
          <w:szCs w:val="24"/>
        </w:rPr>
        <w:t xml:space="preserve">.  </w:t>
      </w:r>
      <w:r>
        <w:rPr>
          <w:rFonts w:ascii="Arial" w:eastAsia="Times New Roman" w:hAnsi="Arial" w:cs="Arial"/>
          <w:sz w:val="24"/>
          <w:szCs w:val="24"/>
        </w:rPr>
        <w:t>It is not for you to assess the type of disability benefit that your patient is eligible for or undertake a formal functional assessment. Also, t</w:t>
      </w:r>
      <w:r w:rsidRPr="00DD17A3">
        <w:rPr>
          <w:rFonts w:ascii="Arial" w:eastAsia="Times New Roman" w:hAnsi="Arial" w:cs="Arial"/>
          <w:sz w:val="24"/>
          <w:szCs w:val="24"/>
        </w:rPr>
        <w:t>he purpose of the clinical assessment for th</w:t>
      </w:r>
      <w:r>
        <w:rPr>
          <w:rFonts w:ascii="Arial" w:eastAsia="Times New Roman" w:hAnsi="Arial" w:cs="Arial"/>
          <w:sz w:val="24"/>
          <w:szCs w:val="24"/>
        </w:rPr>
        <w:t xml:space="preserve">ese benefits, in this instance, </w:t>
      </w:r>
      <w:r w:rsidRPr="00DD17A3">
        <w:rPr>
          <w:rFonts w:ascii="Arial" w:eastAsia="Times New Roman" w:hAnsi="Arial" w:cs="Arial"/>
          <w:sz w:val="24"/>
          <w:szCs w:val="24"/>
        </w:rPr>
        <w:t>is not to provide care.  However, those patients who are eligible for these benefits, could also be in receipt of other care and support services</w:t>
      </w:r>
      <w:r>
        <w:rPr>
          <w:rFonts w:ascii="Arial" w:eastAsia="Times New Roman" w:hAnsi="Arial" w:cs="Arial"/>
          <w:sz w:val="24"/>
          <w:szCs w:val="24"/>
        </w:rPr>
        <w:t>.</w:t>
      </w:r>
      <w:r w:rsidRPr="00DD17A3">
        <w:rPr>
          <w:rFonts w:ascii="Arial" w:eastAsia="Times New Roman" w:hAnsi="Arial" w:cs="Arial"/>
          <w:sz w:val="24"/>
          <w:szCs w:val="24"/>
        </w:rPr>
        <w:t xml:space="preserve"> </w:t>
      </w:r>
    </w:p>
    <w:p w14:paraId="36D2E37B"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36DA4F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By recording your clinical judgement on the BASRiS form, your patient will be able to access </w:t>
      </w:r>
      <w:r w:rsidRPr="00DD17A3">
        <w:rPr>
          <w:rFonts w:ascii="Arial" w:eastAsia="Times New Roman" w:hAnsi="Arial" w:cs="Arial"/>
          <w:sz w:val="24"/>
          <w:szCs w:val="24"/>
        </w:rPr>
        <w:t>much needed additional support at the</w:t>
      </w:r>
      <w:r>
        <w:rPr>
          <w:rFonts w:ascii="Arial" w:eastAsia="Times New Roman" w:hAnsi="Arial" w:cs="Arial"/>
          <w:sz w:val="24"/>
          <w:szCs w:val="24"/>
        </w:rPr>
        <w:t xml:space="preserve"> time of their greatest need. The disability benefits are likely to enable them to have the quality of life that they seek, for example: meeting additional costs of care or travel, and providing the </w:t>
      </w:r>
      <w:r w:rsidRPr="00DD17A3">
        <w:rPr>
          <w:rFonts w:ascii="Arial" w:eastAsia="Times New Roman" w:hAnsi="Arial" w:cs="Arial"/>
          <w:sz w:val="24"/>
          <w:szCs w:val="24"/>
        </w:rPr>
        <w:t>ability to visit places that they hold dear.</w:t>
      </w:r>
    </w:p>
    <w:p w14:paraId="305FB722" w14:textId="77777777" w:rsidR="00ED2D16" w:rsidRPr="00527DC5"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ab/>
      </w:r>
    </w:p>
    <w:p w14:paraId="63016DCA" w14:textId="77777777" w:rsidR="00ED2D16" w:rsidRPr="002B1D7D"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i/>
          <w:sz w:val="24"/>
          <w:szCs w:val="24"/>
        </w:rPr>
      </w:pPr>
      <w:r w:rsidRPr="002B1D7D">
        <w:rPr>
          <w:rFonts w:ascii="Arial" w:eastAsia="Times New Roman" w:hAnsi="Arial" w:cs="Arial"/>
          <w:i/>
          <w:sz w:val="24"/>
          <w:szCs w:val="24"/>
        </w:rPr>
        <w:t>Principles</w:t>
      </w:r>
      <w:r>
        <w:rPr>
          <w:rFonts w:ascii="Arial" w:eastAsia="Times New Roman" w:hAnsi="Arial" w:cs="Arial"/>
          <w:i/>
          <w:sz w:val="24"/>
          <w:szCs w:val="24"/>
        </w:rPr>
        <w:t>:</w:t>
      </w:r>
    </w:p>
    <w:bookmarkEnd w:id="12"/>
    <w:p w14:paraId="48DDC17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7E52C478" w14:textId="77777777" w:rsidR="00ED2D16" w:rsidRPr="00DD17A3"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The process should be fair and seen to be fair and transparent</w:t>
      </w:r>
      <w:r>
        <w:rPr>
          <w:rFonts w:ascii="Arial" w:eastAsia="Times New Roman" w:hAnsi="Arial" w:cs="Arial"/>
          <w:sz w:val="24"/>
          <w:szCs w:val="24"/>
        </w:rPr>
        <w:t xml:space="preserve"> to the medical practitioners, other professionals and the public</w:t>
      </w:r>
      <w:r w:rsidRPr="00DD17A3">
        <w:rPr>
          <w:rFonts w:ascii="Arial" w:eastAsia="Times New Roman" w:hAnsi="Arial" w:cs="Arial"/>
          <w:sz w:val="24"/>
          <w:szCs w:val="24"/>
        </w:rPr>
        <w:t>.</w:t>
      </w:r>
    </w:p>
    <w:p w14:paraId="4848272E" w14:textId="77777777" w:rsidR="00ED2D16" w:rsidRPr="00DD17A3"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The process should support an individual </w:t>
      </w:r>
      <w:r>
        <w:rPr>
          <w:rFonts w:ascii="Arial" w:eastAsia="Times New Roman" w:hAnsi="Arial" w:cs="Arial"/>
          <w:sz w:val="24"/>
          <w:szCs w:val="24"/>
        </w:rPr>
        <w:t xml:space="preserve">when they </w:t>
      </w:r>
      <w:r w:rsidRPr="00BB417D">
        <w:rPr>
          <w:rFonts w:ascii="Arial" w:eastAsia="Times New Roman" w:hAnsi="Arial" w:cs="Arial"/>
          <w:sz w:val="24"/>
          <w:szCs w:val="24"/>
        </w:rPr>
        <w:t xml:space="preserve">are </w:t>
      </w:r>
      <w:r>
        <w:rPr>
          <w:rFonts w:ascii="Arial" w:eastAsia="Times New Roman" w:hAnsi="Arial" w:cs="Arial"/>
          <w:sz w:val="24"/>
          <w:szCs w:val="24"/>
        </w:rPr>
        <w:t xml:space="preserve">terminally ill (see definition set out in </w:t>
      </w:r>
      <w:r w:rsidRPr="002B1D7D">
        <w:rPr>
          <w:rFonts w:ascii="Arial" w:eastAsia="Times New Roman" w:hAnsi="Arial" w:cs="Arial"/>
          <w:b/>
          <w:sz w:val="24"/>
          <w:szCs w:val="24"/>
        </w:rPr>
        <w:t>Section 7</w:t>
      </w:r>
      <w:r>
        <w:rPr>
          <w:rFonts w:ascii="Arial" w:eastAsia="Times New Roman" w:hAnsi="Arial" w:cs="Arial"/>
          <w:sz w:val="24"/>
          <w:szCs w:val="24"/>
        </w:rPr>
        <w:t>)</w:t>
      </w:r>
      <w:r w:rsidRPr="00DD17A3">
        <w:rPr>
          <w:rFonts w:ascii="Arial" w:eastAsia="Times New Roman" w:hAnsi="Arial" w:cs="Arial"/>
          <w:sz w:val="24"/>
          <w:szCs w:val="24"/>
        </w:rPr>
        <w:t>, reducing unnecessary distress wherever possible.  It may also improve the quality of life of carers and those close to the individual.</w:t>
      </w:r>
    </w:p>
    <w:p w14:paraId="1313E5A8" w14:textId="77777777" w:rsidR="00ED2D16" w:rsidRPr="00DD17A3"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 xml:space="preserve">Receipt of AA, DLA, and PIP equivalents </w:t>
      </w:r>
      <w:r w:rsidRPr="00DD17A3">
        <w:rPr>
          <w:rFonts w:ascii="Arial" w:eastAsia="Times New Roman" w:hAnsi="Arial" w:cs="Arial"/>
          <w:sz w:val="24"/>
          <w:szCs w:val="24"/>
        </w:rPr>
        <w:t>may en</w:t>
      </w:r>
      <w:r>
        <w:rPr>
          <w:rFonts w:ascii="Arial" w:eastAsia="Times New Roman" w:hAnsi="Arial" w:cs="Arial"/>
          <w:sz w:val="24"/>
          <w:szCs w:val="24"/>
        </w:rPr>
        <w:t>able access to relevant housing and</w:t>
      </w:r>
      <w:r w:rsidRPr="00DD17A3">
        <w:rPr>
          <w:rFonts w:ascii="Arial" w:eastAsia="Times New Roman" w:hAnsi="Arial" w:cs="Arial"/>
          <w:sz w:val="24"/>
          <w:szCs w:val="24"/>
        </w:rPr>
        <w:t xml:space="preserve"> health and social care support.</w:t>
      </w:r>
      <w:r>
        <w:rPr>
          <w:rFonts w:ascii="Arial" w:eastAsia="Times New Roman" w:hAnsi="Arial" w:cs="Arial"/>
          <w:sz w:val="24"/>
          <w:szCs w:val="24"/>
        </w:rPr>
        <w:t xml:space="preserve"> These benefits may also act as a passport to assistance for the patient’s carers.</w:t>
      </w:r>
    </w:p>
    <w:p w14:paraId="7D5E1E9E" w14:textId="77777777" w:rsidR="00ED2D16"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 xml:space="preserve">The process will involve </w:t>
      </w:r>
      <w:r w:rsidRPr="00DD17A3">
        <w:rPr>
          <w:rFonts w:ascii="Arial" w:eastAsia="Times New Roman" w:hAnsi="Arial" w:cs="Arial"/>
          <w:sz w:val="24"/>
          <w:szCs w:val="24"/>
        </w:rPr>
        <w:t xml:space="preserve">eligibility for devolved benefits: </w:t>
      </w:r>
      <w:r>
        <w:rPr>
          <w:rFonts w:ascii="Arial" w:eastAsia="Times New Roman" w:hAnsi="Arial" w:cs="Arial"/>
          <w:sz w:val="24"/>
          <w:szCs w:val="24"/>
        </w:rPr>
        <w:t xml:space="preserve">Scottish equivalents of </w:t>
      </w:r>
      <w:r w:rsidRPr="00DD17A3">
        <w:rPr>
          <w:rFonts w:ascii="Arial" w:eastAsia="Times New Roman" w:hAnsi="Arial" w:cs="Arial"/>
          <w:sz w:val="24"/>
          <w:szCs w:val="24"/>
        </w:rPr>
        <w:t xml:space="preserve">Personal Independent Payment (PIP), Disability Living Allowance (DLA) and Attendance Allowance (AA).  </w:t>
      </w:r>
    </w:p>
    <w:p w14:paraId="1EC98345" w14:textId="77777777" w:rsidR="00ED2D16"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It will not</w:t>
      </w:r>
      <w:r w:rsidRPr="00DD17A3">
        <w:rPr>
          <w:rFonts w:ascii="Arial" w:eastAsia="Times New Roman" w:hAnsi="Arial" w:cs="Arial"/>
          <w:sz w:val="24"/>
          <w:szCs w:val="24"/>
        </w:rPr>
        <w:t xml:space="preserve"> have an impact on </w:t>
      </w:r>
      <w:r>
        <w:rPr>
          <w:rFonts w:ascii="Arial" w:eastAsia="Times New Roman" w:hAnsi="Arial" w:cs="Arial"/>
          <w:sz w:val="24"/>
          <w:szCs w:val="24"/>
        </w:rPr>
        <w:t>the process for claiming reserved benefits e.g.</w:t>
      </w:r>
      <w:r w:rsidRPr="00DD17A3">
        <w:rPr>
          <w:rFonts w:ascii="Arial" w:eastAsia="Times New Roman" w:hAnsi="Arial" w:cs="Arial"/>
          <w:sz w:val="24"/>
          <w:szCs w:val="24"/>
        </w:rPr>
        <w:t xml:space="preserve"> Employment </w:t>
      </w:r>
      <w:r>
        <w:rPr>
          <w:rFonts w:ascii="Arial" w:eastAsia="Times New Roman" w:hAnsi="Arial" w:cs="Arial"/>
          <w:sz w:val="24"/>
          <w:szCs w:val="24"/>
        </w:rPr>
        <w:t xml:space="preserve">and </w:t>
      </w:r>
      <w:r w:rsidRPr="00DD17A3">
        <w:rPr>
          <w:rFonts w:ascii="Arial" w:eastAsia="Times New Roman" w:hAnsi="Arial" w:cs="Arial"/>
          <w:sz w:val="24"/>
          <w:szCs w:val="24"/>
        </w:rPr>
        <w:t xml:space="preserve">Support Allowance. </w:t>
      </w:r>
    </w:p>
    <w:p w14:paraId="33BDA8E3" w14:textId="77777777" w:rsidR="00ED2D16" w:rsidRPr="00DD17A3"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The clinical judgement of terminal illness enables the provision of assistance for the added costs of the disability.  The benefit is not “income support” and is not means tested.  </w:t>
      </w:r>
    </w:p>
    <w:p w14:paraId="0E04D67F" w14:textId="77777777" w:rsidR="00ED2D16"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lastRenderedPageBreak/>
        <w:t xml:space="preserve">The decision making process should be consistent, </w:t>
      </w:r>
      <w:r>
        <w:rPr>
          <w:rFonts w:ascii="Arial" w:eastAsia="Times New Roman" w:hAnsi="Arial" w:cs="Arial"/>
          <w:sz w:val="24"/>
          <w:szCs w:val="24"/>
        </w:rPr>
        <w:t xml:space="preserve">despite </w:t>
      </w:r>
      <w:r w:rsidRPr="00DD17A3">
        <w:rPr>
          <w:rFonts w:ascii="Arial" w:eastAsia="Times New Roman" w:hAnsi="Arial" w:cs="Arial"/>
          <w:sz w:val="24"/>
          <w:szCs w:val="24"/>
        </w:rPr>
        <w:t>the decisions vary</w:t>
      </w:r>
      <w:r>
        <w:rPr>
          <w:rFonts w:ascii="Arial" w:eastAsia="Times New Roman" w:hAnsi="Arial" w:cs="Arial"/>
          <w:sz w:val="24"/>
          <w:szCs w:val="24"/>
        </w:rPr>
        <w:t>ing</w:t>
      </w:r>
      <w:r w:rsidRPr="00DD17A3">
        <w:rPr>
          <w:rFonts w:ascii="Arial" w:eastAsia="Times New Roman" w:hAnsi="Arial" w:cs="Arial"/>
          <w:sz w:val="24"/>
          <w:szCs w:val="24"/>
        </w:rPr>
        <w:t xml:space="preserve"> according to individual circumstances.</w:t>
      </w:r>
      <w:r w:rsidRPr="0030647F">
        <w:rPr>
          <w:rFonts w:ascii="Arial" w:eastAsia="Times New Roman" w:hAnsi="Arial" w:cs="Arial"/>
          <w:sz w:val="24"/>
          <w:szCs w:val="24"/>
        </w:rPr>
        <w:t xml:space="preserve"> </w:t>
      </w:r>
    </w:p>
    <w:p w14:paraId="6AA58B4B" w14:textId="77777777" w:rsidR="00ED2D16" w:rsidRPr="00DD17A3"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Social Security Scotland may have to seek further information about the content of the BASRiS form to process the application.</w:t>
      </w:r>
    </w:p>
    <w:p w14:paraId="6BDDAF2F" w14:textId="77777777" w:rsidR="00ED2D16"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Even if the decision is that the patient is not deemed eligible for the fast tracking of benefits</w:t>
      </w:r>
      <w:r>
        <w:rPr>
          <w:rFonts w:ascii="Arial" w:eastAsia="Times New Roman" w:hAnsi="Arial" w:cs="Arial"/>
          <w:sz w:val="24"/>
          <w:szCs w:val="24"/>
        </w:rPr>
        <w:t xml:space="preserve"> (and the other ‘special rules’), they can be assessed in the normal way.</w:t>
      </w:r>
    </w:p>
    <w:p w14:paraId="32969057" w14:textId="77777777" w:rsidR="00ED2D16" w:rsidRDefault="00ED2D16" w:rsidP="00ED2D16">
      <w:pPr>
        <w:numPr>
          <w:ilvl w:val="0"/>
          <w:numId w:val="28"/>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An individual, in relation to whom neither BASRiS (nor DS 1500) has already been obtained, can also apply for benefits under special rules, by indicating on the standard application that they believe themselves to be terminally ill</w:t>
      </w:r>
      <w:r w:rsidRPr="0030647F">
        <w:rPr>
          <w:rFonts w:ascii="Arial" w:eastAsia="Times New Roman" w:hAnsi="Arial" w:cs="Arial"/>
          <w:sz w:val="24"/>
          <w:szCs w:val="24"/>
        </w:rPr>
        <w:t xml:space="preserve"> </w:t>
      </w:r>
      <w:r>
        <w:rPr>
          <w:rFonts w:ascii="Arial" w:eastAsia="Times New Roman" w:hAnsi="Arial" w:cs="Arial"/>
          <w:sz w:val="24"/>
          <w:szCs w:val="24"/>
        </w:rPr>
        <w:t>(without a BASRiS form).  However, you should be aware that this will take longer to process as under the terms of the Disability Assistance Regulation, ultimately a BASRiS</w:t>
      </w:r>
      <w:r w:rsidRPr="003A1FFA">
        <w:rPr>
          <w:rFonts w:ascii="Arial" w:eastAsia="Times New Roman" w:hAnsi="Arial" w:cs="Arial"/>
          <w:sz w:val="24"/>
          <w:szCs w:val="24"/>
        </w:rPr>
        <w:t xml:space="preserve"> </w:t>
      </w:r>
      <w:r>
        <w:rPr>
          <w:rFonts w:ascii="Arial" w:eastAsia="Times New Roman" w:hAnsi="Arial" w:cs="Arial"/>
          <w:sz w:val="24"/>
          <w:szCs w:val="24"/>
        </w:rPr>
        <w:t>form would always have to be completed, indicating diagnosis of terminal illness by a Registered Medical Practitioner, which should entitle a person to assistance under special rules</w:t>
      </w:r>
    </w:p>
    <w:p w14:paraId="552C339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BC42DD4" w14:textId="77777777" w:rsidR="00ED2D16" w:rsidRPr="00D0325F" w:rsidRDefault="00ED2D16" w:rsidP="00ED2D16">
      <w:pPr>
        <w:pStyle w:val="Heading1"/>
      </w:pPr>
      <w:bookmarkStart w:id="13" w:name="ClinicalAssessment"/>
      <w:bookmarkStart w:id="14" w:name="_Toc532559412"/>
      <w:r w:rsidRPr="00D0325F">
        <w:t>CLINICAL ASSESSMENT OF TERMINAL ILLNESS</w:t>
      </w:r>
      <w:bookmarkEnd w:id="13"/>
      <w:bookmarkEnd w:id="14"/>
    </w:p>
    <w:p w14:paraId="501EEF2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u w:val="single"/>
        </w:rPr>
      </w:pPr>
    </w:p>
    <w:p w14:paraId="4DC9ED3B" w14:textId="77777777" w:rsidR="00ED2D16" w:rsidRPr="00BB417D"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i/>
          <w:sz w:val="24"/>
          <w:szCs w:val="24"/>
        </w:rPr>
      </w:pPr>
      <w:r w:rsidRPr="00F03BF9">
        <w:rPr>
          <w:rFonts w:ascii="Arial" w:eastAsia="Times New Roman" w:hAnsi="Arial" w:cs="Arial"/>
          <w:sz w:val="24"/>
          <w:szCs w:val="24"/>
        </w:rPr>
        <w:t>The Social Security (Scotland) Act 2018 states that</w:t>
      </w:r>
      <w:r>
        <w:rPr>
          <w:rFonts w:ascii="Arial" w:eastAsia="Times New Roman" w:hAnsi="Arial" w:cs="Arial"/>
          <w:sz w:val="24"/>
          <w:szCs w:val="24"/>
        </w:rPr>
        <w:t xml:space="preserve"> regulations are to make clear that</w:t>
      </w:r>
      <w:r w:rsidRPr="00F03BF9">
        <w:rPr>
          <w:rFonts w:ascii="Arial" w:eastAsia="Times New Roman" w:hAnsi="Arial" w:cs="Arial"/>
          <w:sz w:val="24"/>
          <w:szCs w:val="24"/>
        </w:rPr>
        <w:t>:</w:t>
      </w:r>
      <w:r w:rsidRPr="00F03BF9">
        <w:rPr>
          <w:rFonts w:ascii="Arial" w:eastAsia="Times New Roman" w:hAnsi="Arial" w:cs="Arial"/>
          <w:i/>
          <w:sz w:val="24"/>
          <w:szCs w:val="24"/>
        </w:rPr>
        <w:t xml:space="preserve"> </w:t>
      </w:r>
      <w:r>
        <w:rPr>
          <w:rFonts w:ascii="Arial" w:eastAsia="Times New Roman" w:hAnsi="Arial" w:cs="Arial"/>
          <w:i/>
          <w:sz w:val="24"/>
          <w:szCs w:val="24"/>
        </w:rPr>
        <w:t>a</w:t>
      </w:r>
      <w:r w:rsidRPr="00BB417D">
        <w:rPr>
          <w:rFonts w:ascii="Arial" w:eastAsia="Times New Roman" w:hAnsi="Arial" w:cs="Arial"/>
          <w:i/>
          <w:sz w:val="24"/>
          <w:szCs w:val="24"/>
        </w:rPr>
        <w:t xml:space="preserve">n individual is to be regarded as having a terminal illness for the purpose of determining entitlement to disability assistance if, </w:t>
      </w:r>
      <w:r>
        <w:rPr>
          <w:rFonts w:ascii="Arial" w:eastAsia="Times New Roman" w:hAnsi="Arial" w:cs="Arial"/>
          <w:i/>
          <w:sz w:val="24"/>
          <w:szCs w:val="24"/>
        </w:rPr>
        <w:t>(</w:t>
      </w:r>
      <w:r w:rsidRPr="006143E5">
        <w:rPr>
          <w:rFonts w:ascii="Arial" w:eastAsia="Times New Roman" w:hAnsi="Arial" w:cs="Arial"/>
          <w:i/>
          <w:sz w:val="24"/>
          <w:szCs w:val="24"/>
        </w:rPr>
        <w:t>having had regard to the CMO guidance</w:t>
      </w:r>
      <w:r>
        <w:rPr>
          <w:rFonts w:ascii="Arial" w:eastAsia="Times New Roman" w:hAnsi="Arial" w:cs="Arial"/>
          <w:i/>
          <w:sz w:val="24"/>
          <w:szCs w:val="24"/>
        </w:rPr>
        <w:t xml:space="preserve">), </w:t>
      </w:r>
      <w:r w:rsidRPr="00BB417D">
        <w:rPr>
          <w:rFonts w:ascii="Arial" w:eastAsia="Times New Roman" w:hAnsi="Arial" w:cs="Arial"/>
          <w:i/>
          <w:sz w:val="24"/>
          <w:szCs w:val="24"/>
        </w:rPr>
        <w:t>it is the clinical judgement of a registered medical practitioner that the individual has a progressive disease that can reasonably be expected to cause the individual’s death.</w:t>
      </w:r>
    </w:p>
    <w:p w14:paraId="569EDB8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757D35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It is important to note that this definition goes beyond cancer to include all diseases and conditions which are judged to be terminal by a Registered Medical Practitioner. Examples include: organ failure (respiratory disease, heart and vascular diseases, kidney disease, liver disease); neurological diseases (Parkinson’s disease, Motor Neurone Disease, Multiple Sclerosis); Stroke; Frailty; Dementia; and rare conditions or diseases.  This list is not exhaustive.  In addition, </w:t>
      </w:r>
      <w:r w:rsidRPr="00F03BF9">
        <w:rPr>
          <w:rFonts w:ascii="Arial" w:eastAsia="Times New Roman" w:hAnsi="Arial" w:cs="Arial"/>
          <w:sz w:val="24"/>
          <w:szCs w:val="24"/>
        </w:rPr>
        <w:t xml:space="preserve">individuals’ eligibility for BASRiS </w:t>
      </w:r>
      <w:r>
        <w:rPr>
          <w:rFonts w:ascii="Arial" w:eastAsia="Times New Roman" w:hAnsi="Arial" w:cs="Arial"/>
          <w:sz w:val="24"/>
          <w:szCs w:val="24"/>
        </w:rPr>
        <w:t xml:space="preserve">also </w:t>
      </w:r>
      <w:r w:rsidRPr="00F03BF9">
        <w:rPr>
          <w:rFonts w:ascii="Arial" w:eastAsia="Times New Roman" w:hAnsi="Arial" w:cs="Arial"/>
          <w:sz w:val="24"/>
          <w:szCs w:val="24"/>
        </w:rPr>
        <w:t>could be established on the basis of a combination of conditions.</w:t>
      </w:r>
    </w:p>
    <w:p w14:paraId="6F542EA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B8FED9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Predicting when someone may die is know</w:t>
      </w:r>
      <w:r>
        <w:rPr>
          <w:rFonts w:ascii="Arial" w:eastAsia="Times New Roman" w:hAnsi="Arial" w:cs="Arial"/>
          <w:sz w:val="24"/>
          <w:szCs w:val="24"/>
        </w:rPr>
        <w:t>n to be difficult and imprecise. Estimating prognosis is also recognised to be challenging. The clinical judgement</w:t>
      </w:r>
      <w:r w:rsidRPr="00DD17A3">
        <w:rPr>
          <w:rFonts w:ascii="Arial" w:eastAsia="Times New Roman" w:hAnsi="Arial" w:cs="Arial"/>
          <w:sz w:val="24"/>
          <w:szCs w:val="24"/>
        </w:rPr>
        <w:t xml:space="preserve"> becomes more </w:t>
      </w:r>
      <w:r>
        <w:rPr>
          <w:rFonts w:ascii="Arial" w:eastAsia="Times New Roman" w:hAnsi="Arial" w:cs="Arial"/>
          <w:sz w:val="24"/>
          <w:szCs w:val="24"/>
        </w:rPr>
        <w:t>challenging</w:t>
      </w:r>
      <w:r w:rsidRPr="00DD17A3">
        <w:rPr>
          <w:rFonts w:ascii="Arial" w:eastAsia="Times New Roman" w:hAnsi="Arial" w:cs="Arial"/>
          <w:sz w:val="24"/>
          <w:szCs w:val="24"/>
        </w:rPr>
        <w:t xml:space="preserve"> the </w:t>
      </w:r>
      <w:r>
        <w:rPr>
          <w:rFonts w:ascii="Arial" w:eastAsia="Times New Roman" w:hAnsi="Arial" w:cs="Arial"/>
          <w:sz w:val="24"/>
          <w:szCs w:val="24"/>
        </w:rPr>
        <w:t>further</w:t>
      </w:r>
      <w:r w:rsidRPr="00DD17A3">
        <w:rPr>
          <w:rFonts w:ascii="Arial" w:eastAsia="Times New Roman" w:hAnsi="Arial" w:cs="Arial"/>
          <w:sz w:val="24"/>
          <w:szCs w:val="24"/>
        </w:rPr>
        <w:t xml:space="preserve"> ahead you are as</w:t>
      </w:r>
      <w:r>
        <w:rPr>
          <w:rFonts w:ascii="Arial" w:eastAsia="Times New Roman" w:hAnsi="Arial" w:cs="Arial"/>
          <w:sz w:val="24"/>
          <w:szCs w:val="24"/>
        </w:rPr>
        <w:t xml:space="preserve">ked to predict a patient’s death. </w:t>
      </w:r>
    </w:p>
    <w:p w14:paraId="2B9B1AD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8627C0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C</w:t>
      </w:r>
      <w:r w:rsidRPr="00DD17A3">
        <w:rPr>
          <w:rFonts w:ascii="Arial" w:eastAsia="Times New Roman" w:hAnsi="Arial" w:cs="Arial"/>
          <w:sz w:val="24"/>
          <w:szCs w:val="24"/>
        </w:rPr>
        <w:t>ertainty is not required</w:t>
      </w:r>
      <w:r>
        <w:rPr>
          <w:rFonts w:ascii="Arial" w:eastAsia="Times New Roman" w:hAnsi="Arial" w:cs="Arial"/>
          <w:sz w:val="24"/>
          <w:szCs w:val="24"/>
        </w:rPr>
        <w:t xml:space="preserve">. </w:t>
      </w:r>
    </w:p>
    <w:p w14:paraId="753D206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5105BF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 A GP on average will be involved in approximately 20 deaths/2000 patients/year</w:t>
      </w:r>
      <w:r w:rsidRPr="00CD243B">
        <w:rPr>
          <w:rFonts w:ascii="Arial" w:eastAsia="Times New Roman" w:hAnsi="Arial" w:cs="Arial"/>
          <w:sz w:val="24"/>
          <w:szCs w:val="24"/>
        </w:rPr>
        <w:t xml:space="preserve">.  Of these, 2 </w:t>
      </w:r>
      <w:r>
        <w:rPr>
          <w:rFonts w:ascii="Arial" w:eastAsia="Times New Roman" w:hAnsi="Arial" w:cs="Arial"/>
          <w:sz w:val="24"/>
          <w:szCs w:val="24"/>
        </w:rPr>
        <w:t xml:space="preserve">are likely to be </w:t>
      </w:r>
      <w:r w:rsidRPr="00CD243B">
        <w:rPr>
          <w:rFonts w:ascii="Arial" w:eastAsia="Times New Roman" w:hAnsi="Arial" w:cs="Arial"/>
          <w:sz w:val="24"/>
          <w:szCs w:val="24"/>
        </w:rPr>
        <w:t xml:space="preserve">Sudden Unexpected deaths; around 5 </w:t>
      </w:r>
      <w:r>
        <w:rPr>
          <w:rFonts w:ascii="Arial" w:eastAsia="Times New Roman" w:hAnsi="Arial" w:cs="Arial"/>
          <w:sz w:val="24"/>
          <w:szCs w:val="24"/>
        </w:rPr>
        <w:t xml:space="preserve">deaths will be </w:t>
      </w:r>
      <w:r w:rsidRPr="00CD243B">
        <w:rPr>
          <w:rFonts w:ascii="Arial" w:eastAsia="Times New Roman" w:hAnsi="Arial" w:cs="Arial"/>
          <w:sz w:val="24"/>
          <w:szCs w:val="24"/>
        </w:rPr>
        <w:t xml:space="preserve">due to Organ Failure; around 6 deaths </w:t>
      </w:r>
      <w:r>
        <w:rPr>
          <w:rFonts w:ascii="Arial" w:eastAsia="Times New Roman" w:hAnsi="Arial" w:cs="Arial"/>
          <w:sz w:val="24"/>
          <w:szCs w:val="24"/>
        </w:rPr>
        <w:t xml:space="preserve">will be </w:t>
      </w:r>
      <w:r w:rsidRPr="00CD243B">
        <w:rPr>
          <w:rFonts w:ascii="Arial" w:eastAsia="Times New Roman" w:hAnsi="Arial" w:cs="Arial"/>
          <w:sz w:val="24"/>
          <w:szCs w:val="24"/>
        </w:rPr>
        <w:t>due to Cancer; and around 7 deaths</w:t>
      </w:r>
      <w:r>
        <w:rPr>
          <w:rFonts w:ascii="Arial" w:eastAsia="Times New Roman" w:hAnsi="Arial" w:cs="Arial"/>
          <w:sz w:val="24"/>
          <w:szCs w:val="24"/>
        </w:rPr>
        <w:t xml:space="preserve"> will be</w:t>
      </w:r>
      <w:r w:rsidRPr="00CD243B">
        <w:rPr>
          <w:rFonts w:ascii="Arial" w:eastAsia="Times New Roman" w:hAnsi="Arial" w:cs="Arial"/>
          <w:sz w:val="24"/>
          <w:szCs w:val="24"/>
        </w:rPr>
        <w:t xml:space="preserve"> due to Dementia, Frailty, and Decline</w:t>
      </w:r>
      <w:r>
        <w:rPr>
          <w:rFonts w:ascii="Arial" w:eastAsia="Times New Roman" w:hAnsi="Arial" w:cs="Arial"/>
          <w:sz w:val="24"/>
          <w:szCs w:val="24"/>
        </w:rPr>
        <w:t xml:space="preserve"> (</w:t>
      </w:r>
      <w:hyperlink r:id="rId12" w:history="1">
        <w:r w:rsidRPr="00F67F55">
          <w:rPr>
            <w:rStyle w:val="Hyperlink"/>
            <w:rFonts w:ascii="Arial" w:eastAsia="Times New Roman" w:hAnsi="Arial" w:cs="Arial"/>
            <w:sz w:val="24"/>
            <w:szCs w:val="24"/>
          </w:rPr>
          <w:t>Murray SA &amp; Sheikh A.  Palliative Care Beyond Cancer: Care for all at the end of life.  BMJ 2008;336:958-9</w:t>
        </w:r>
      </w:hyperlink>
      <w:r>
        <w:rPr>
          <w:rFonts w:ascii="Arial" w:eastAsia="Times New Roman" w:hAnsi="Arial" w:cs="Arial"/>
          <w:sz w:val="24"/>
          <w:szCs w:val="24"/>
        </w:rPr>
        <w:t>).</w:t>
      </w:r>
      <w:r>
        <w:rPr>
          <w:rStyle w:val="FootnoteReference"/>
          <w:rFonts w:ascii="Arial" w:eastAsia="Times New Roman" w:hAnsi="Arial" w:cs="Arial"/>
          <w:sz w:val="24"/>
          <w:szCs w:val="24"/>
        </w:rPr>
        <w:footnoteReference w:id="3"/>
      </w:r>
      <w:r>
        <w:rPr>
          <w:rFonts w:ascii="Arial" w:eastAsia="Times New Roman" w:hAnsi="Arial" w:cs="Arial"/>
          <w:sz w:val="24"/>
          <w:szCs w:val="24"/>
        </w:rPr>
        <w:t xml:space="preserve"> The</w:t>
      </w:r>
      <w:r w:rsidRPr="00DD17A3">
        <w:rPr>
          <w:rFonts w:ascii="Arial" w:eastAsia="Times New Roman" w:hAnsi="Arial" w:cs="Arial"/>
          <w:sz w:val="24"/>
          <w:szCs w:val="24"/>
        </w:rPr>
        <w:t xml:space="preserve"> clinical judgement that you are being asked to make is about the </w:t>
      </w:r>
      <w:r>
        <w:rPr>
          <w:rFonts w:ascii="Arial" w:eastAsia="Times New Roman" w:hAnsi="Arial" w:cs="Arial"/>
          <w:sz w:val="24"/>
          <w:szCs w:val="24"/>
        </w:rPr>
        <w:t xml:space="preserve">patient’s overall </w:t>
      </w:r>
      <w:r w:rsidRPr="00DD17A3">
        <w:rPr>
          <w:rFonts w:ascii="Arial" w:eastAsia="Times New Roman" w:hAnsi="Arial" w:cs="Arial"/>
          <w:sz w:val="24"/>
          <w:szCs w:val="24"/>
        </w:rPr>
        <w:t xml:space="preserve">condition, </w:t>
      </w:r>
      <w:r>
        <w:rPr>
          <w:rFonts w:ascii="Arial" w:eastAsia="Times New Roman" w:hAnsi="Arial" w:cs="Arial"/>
          <w:sz w:val="24"/>
          <w:szCs w:val="24"/>
        </w:rPr>
        <w:t xml:space="preserve">and from a basket of indicators. </w:t>
      </w:r>
      <w:r w:rsidRPr="00DD17A3">
        <w:rPr>
          <w:rFonts w:ascii="Arial" w:eastAsia="Times New Roman" w:hAnsi="Arial" w:cs="Arial"/>
          <w:sz w:val="24"/>
          <w:szCs w:val="24"/>
        </w:rPr>
        <w:t xml:space="preserve">At the time of making the decision, </w:t>
      </w:r>
      <w:r>
        <w:rPr>
          <w:rFonts w:ascii="Arial" w:eastAsia="Times New Roman" w:hAnsi="Arial" w:cs="Arial"/>
          <w:sz w:val="24"/>
          <w:szCs w:val="24"/>
        </w:rPr>
        <w:t xml:space="preserve">in addition to the diagnosis of </w:t>
      </w:r>
      <w:r>
        <w:rPr>
          <w:rFonts w:ascii="Arial" w:eastAsia="Times New Roman" w:hAnsi="Arial" w:cs="Arial"/>
          <w:sz w:val="24"/>
          <w:szCs w:val="24"/>
        </w:rPr>
        <w:lastRenderedPageBreak/>
        <w:t xml:space="preserve">the terminal/disease or condition, </w:t>
      </w:r>
      <w:r w:rsidRPr="00DD17A3">
        <w:rPr>
          <w:rFonts w:ascii="Arial" w:eastAsia="Times New Roman" w:hAnsi="Arial" w:cs="Arial"/>
          <w:sz w:val="24"/>
          <w:szCs w:val="24"/>
        </w:rPr>
        <w:t xml:space="preserve">you </w:t>
      </w:r>
      <w:r>
        <w:rPr>
          <w:rFonts w:ascii="Arial" w:eastAsia="Times New Roman" w:hAnsi="Arial" w:cs="Arial"/>
          <w:sz w:val="24"/>
          <w:szCs w:val="24"/>
        </w:rPr>
        <w:t xml:space="preserve">should also consider the wider circumstances impacting </w:t>
      </w:r>
      <w:r w:rsidRPr="00DD17A3">
        <w:rPr>
          <w:rFonts w:ascii="Arial" w:eastAsia="Times New Roman" w:hAnsi="Arial" w:cs="Arial"/>
          <w:sz w:val="24"/>
          <w:szCs w:val="24"/>
        </w:rPr>
        <w:t>on the</w:t>
      </w:r>
      <w:r>
        <w:rPr>
          <w:rFonts w:ascii="Arial" w:eastAsia="Times New Roman" w:hAnsi="Arial" w:cs="Arial"/>
          <w:sz w:val="24"/>
          <w:szCs w:val="24"/>
        </w:rPr>
        <w:t>ir</w:t>
      </w:r>
      <w:r w:rsidRPr="00DD17A3">
        <w:rPr>
          <w:rFonts w:ascii="Arial" w:eastAsia="Times New Roman" w:hAnsi="Arial" w:cs="Arial"/>
          <w:sz w:val="24"/>
          <w:szCs w:val="24"/>
        </w:rPr>
        <w:t xml:space="preserve"> </w:t>
      </w:r>
      <w:r>
        <w:rPr>
          <w:rFonts w:ascii="Arial" w:eastAsia="Times New Roman" w:hAnsi="Arial" w:cs="Arial"/>
          <w:sz w:val="24"/>
          <w:szCs w:val="24"/>
        </w:rPr>
        <w:t>ability to cope with undertaking</w:t>
      </w:r>
      <w:r w:rsidRPr="00DD17A3">
        <w:rPr>
          <w:rFonts w:ascii="Arial" w:eastAsia="Times New Roman" w:hAnsi="Arial" w:cs="Arial"/>
          <w:sz w:val="24"/>
          <w:szCs w:val="24"/>
        </w:rPr>
        <w:t xml:space="preserve"> activities of daily living. </w:t>
      </w:r>
    </w:p>
    <w:p w14:paraId="1FA40EA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3D22DC5" w14:textId="50965731"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Any</w:t>
      </w:r>
      <w:r w:rsidRPr="00DD17A3">
        <w:rPr>
          <w:rFonts w:ascii="Arial" w:eastAsia="Times New Roman" w:hAnsi="Arial" w:cs="Arial"/>
          <w:sz w:val="24"/>
          <w:szCs w:val="24"/>
        </w:rPr>
        <w:t xml:space="preserve"> decision should</w:t>
      </w:r>
      <w:r>
        <w:rPr>
          <w:rFonts w:ascii="Arial" w:eastAsia="Times New Roman" w:hAnsi="Arial" w:cs="Arial"/>
          <w:sz w:val="24"/>
          <w:szCs w:val="24"/>
        </w:rPr>
        <w:t xml:space="preserve"> be based on your clinical judgement, taking</w:t>
      </w:r>
      <w:r w:rsidRPr="00DD17A3">
        <w:rPr>
          <w:rFonts w:ascii="Arial" w:eastAsia="Times New Roman" w:hAnsi="Arial" w:cs="Arial"/>
          <w:sz w:val="24"/>
          <w:szCs w:val="24"/>
        </w:rPr>
        <w:t xml:space="preserve"> account of </w:t>
      </w:r>
      <w:r>
        <w:rPr>
          <w:rFonts w:ascii="Arial" w:eastAsia="Times New Roman" w:hAnsi="Arial" w:cs="Arial"/>
          <w:sz w:val="24"/>
          <w:szCs w:val="24"/>
        </w:rPr>
        <w:t xml:space="preserve">the relevant </w:t>
      </w:r>
      <w:r w:rsidRPr="00DD17A3">
        <w:rPr>
          <w:rFonts w:ascii="Arial" w:eastAsia="Times New Roman" w:hAnsi="Arial" w:cs="Arial"/>
          <w:sz w:val="24"/>
          <w:szCs w:val="24"/>
        </w:rPr>
        <w:t>indicators</w:t>
      </w:r>
      <w:r>
        <w:rPr>
          <w:rFonts w:ascii="Arial" w:eastAsia="Times New Roman" w:hAnsi="Arial" w:cs="Arial"/>
          <w:sz w:val="24"/>
          <w:szCs w:val="24"/>
        </w:rPr>
        <w:t xml:space="preserve"> below.  It is</w:t>
      </w:r>
      <w:r w:rsidRPr="00756FAC">
        <w:rPr>
          <w:rFonts w:ascii="Arial" w:eastAsia="Times New Roman" w:hAnsi="Arial" w:cs="Arial"/>
          <w:sz w:val="24"/>
          <w:szCs w:val="24"/>
        </w:rPr>
        <w:t xml:space="preserve"> </w:t>
      </w:r>
      <w:r w:rsidRPr="00756FAC">
        <w:rPr>
          <w:rFonts w:ascii="Arial" w:eastAsia="Times New Roman" w:hAnsi="Arial" w:cs="Arial"/>
          <w:sz w:val="24"/>
          <w:szCs w:val="24"/>
          <w:u w:val="single"/>
        </w:rPr>
        <w:t>not</w:t>
      </w:r>
      <w:r w:rsidRPr="00756FAC">
        <w:rPr>
          <w:rFonts w:ascii="Arial" w:eastAsia="Times New Roman" w:hAnsi="Arial" w:cs="Arial"/>
          <w:sz w:val="24"/>
          <w:szCs w:val="24"/>
        </w:rPr>
        <w:t xml:space="preserve"> </w:t>
      </w:r>
      <w:r>
        <w:rPr>
          <w:rFonts w:ascii="Arial" w:eastAsia="Times New Roman" w:hAnsi="Arial" w:cs="Arial"/>
          <w:sz w:val="24"/>
          <w:szCs w:val="24"/>
        </w:rPr>
        <w:t>necessary for all the indicators to be present</w:t>
      </w:r>
      <w:r w:rsidR="002E6033">
        <w:rPr>
          <w:rFonts w:ascii="Arial" w:eastAsia="Times New Roman" w:hAnsi="Arial" w:cs="Arial"/>
          <w:sz w:val="24"/>
          <w:szCs w:val="24"/>
        </w:rPr>
        <w:t xml:space="preserve"> but several in combination would be expected</w:t>
      </w:r>
      <w:r>
        <w:rPr>
          <w:rFonts w:ascii="Arial" w:eastAsia="Times New Roman" w:hAnsi="Arial" w:cs="Arial"/>
          <w:sz w:val="24"/>
          <w:szCs w:val="24"/>
        </w:rPr>
        <w:t xml:space="preserve">. </w:t>
      </w:r>
    </w:p>
    <w:p w14:paraId="6132E55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7895F1EE"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The disease is advanced</w:t>
      </w:r>
    </w:p>
    <w:p w14:paraId="2B6F2CCD"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 xml:space="preserve">The disease is progressive with </w:t>
      </w:r>
      <w:r w:rsidRPr="00DD17A3">
        <w:rPr>
          <w:rFonts w:ascii="Arial" w:eastAsia="Times New Roman" w:hAnsi="Arial" w:cs="Arial"/>
          <w:sz w:val="24"/>
          <w:szCs w:val="24"/>
        </w:rPr>
        <w:t>decreasing</w:t>
      </w:r>
      <w:r>
        <w:rPr>
          <w:rFonts w:ascii="Arial" w:eastAsia="Times New Roman" w:hAnsi="Arial" w:cs="Arial"/>
          <w:sz w:val="24"/>
          <w:szCs w:val="24"/>
        </w:rPr>
        <w:t xml:space="preserve"> </w:t>
      </w:r>
      <w:r w:rsidRPr="00DD17A3">
        <w:rPr>
          <w:rFonts w:ascii="Arial" w:eastAsia="Times New Roman" w:hAnsi="Arial" w:cs="Arial"/>
          <w:sz w:val="24"/>
          <w:szCs w:val="24"/>
        </w:rPr>
        <w:t>reversibility</w:t>
      </w:r>
    </w:p>
    <w:p w14:paraId="63167954"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There will be deterior</w:t>
      </w:r>
      <w:r>
        <w:rPr>
          <w:rFonts w:ascii="Arial" w:eastAsia="Times New Roman" w:hAnsi="Arial" w:cs="Arial"/>
          <w:sz w:val="24"/>
          <w:szCs w:val="24"/>
        </w:rPr>
        <w:t>ation of an incurable condition</w:t>
      </w:r>
    </w:p>
    <w:p w14:paraId="703988F1"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Increasing </w:t>
      </w:r>
      <w:r>
        <w:rPr>
          <w:rFonts w:ascii="Arial" w:eastAsia="Times New Roman" w:hAnsi="Arial" w:cs="Arial"/>
          <w:sz w:val="24"/>
          <w:szCs w:val="24"/>
        </w:rPr>
        <w:t xml:space="preserve">need for </w:t>
      </w:r>
      <w:r w:rsidRPr="00DD17A3">
        <w:rPr>
          <w:rFonts w:ascii="Arial" w:eastAsia="Times New Roman" w:hAnsi="Arial" w:cs="Arial"/>
          <w:sz w:val="24"/>
          <w:szCs w:val="24"/>
        </w:rPr>
        <w:t>input of health and social care providers</w:t>
      </w:r>
    </w:p>
    <w:p w14:paraId="6A47884C"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The </w:t>
      </w:r>
      <w:r>
        <w:rPr>
          <w:rFonts w:ascii="Arial" w:eastAsia="Times New Roman" w:hAnsi="Arial" w:cs="Arial"/>
          <w:sz w:val="24"/>
          <w:szCs w:val="24"/>
        </w:rPr>
        <w:t xml:space="preserve">terminal </w:t>
      </w:r>
      <w:r w:rsidRPr="00DD17A3">
        <w:rPr>
          <w:rFonts w:ascii="Arial" w:eastAsia="Times New Roman" w:hAnsi="Arial" w:cs="Arial"/>
          <w:sz w:val="24"/>
          <w:szCs w:val="24"/>
        </w:rPr>
        <w:t xml:space="preserve">condition is not amenable to further curative treatment, or </w:t>
      </w:r>
      <w:r>
        <w:rPr>
          <w:rFonts w:ascii="Arial" w:eastAsia="Times New Roman" w:hAnsi="Arial" w:cs="Arial"/>
          <w:sz w:val="24"/>
          <w:szCs w:val="24"/>
        </w:rPr>
        <w:t xml:space="preserve">alternative treatment which is </w:t>
      </w:r>
      <w:r w:rsidRPr="00DD17A3">
        <w:rPr>
          <w:rFonts w:ascii="Arial" w:eastAsia="Times New Roman" w:hAnsi="Arial" w:cs="Arial"/>
          <w:sz w:val="24"/>
          <w:szCs w:val="24"/>
        </w:rPr>
        <w:t xml:space="preserve">not tolerated or chosen by the patient or their </w:t>
      </w:r>
      <w:r>
        <w:rPr>
          <w:rFonts w:ascii="Arial" w:eastAsia="Times New Roman" w:hAnsi="Arial" w:cs="Arial"/>
          <w:sz w:val="24"/>
          <w:szCs w:val="24"/>
        </w:rPr>
        <w:t xml:space="preserve">legal </w:t>
      </w:r>
      <w:r w:rsidRPr="00DD17A3">
        <w:rPr>
          <w:rFonts w:ascii="Arial" w:eastAsia="Times New Roman" w:hAnsi="Arial" w:cs="Arial"/>
          <w:sz w:val="24"/>
          <w:szCs w:val="24"/>
        </w:rPr>
        <w:t>representative</w:t>
      </w:r>
    </w:p>
    <w:p w14:paraId="5544CA76"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Where death will be an inevitable consequence of the condition </w:t>
      </w:r>
    </w:p>
    <w:p w14:paraId="4B17FE90" w14:textId="77777777" w:rsidR="00ED2D16" w:rsidRPr="00DD17A3"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Any significant events that are likely to impact on function and life e.g. fall with significant harm</w:t>
      </w:r>
    </w:p>
    <w:p w14:paraId="728DB127" w14:textId="77777777" w:rsidR="00ED2D16" w:rsidRPr="00C92EF8"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92EF8">
        <w:rPr>
          <w:rFonts w:ascii="Arial" w:eastAsia="Times New Roman" w:hAnsi="Arial" w:cs="Arial"/>
          <w:sz w:val="24"/>
          <w:szCs w:val="24"/>
        </w:rPr>
        <w:t>Rapid/erratic decline, unstable</w:t>
      </w:r>
    </w:p>
    <w:p w14:paraId="40D21303" w14:textId="77777777" w:rsidR="00ED2D16"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92EF8">
        <w:rPr>
          <w:rFonts w:ascii="Arial" w:eastAsia="Times New Roman" w:hAnsi="Arial" w:cs="Arial"/>
          <w:sz w:val="24"/>
          <w:szCs w:val="24"/>
        </w:rPr>
        <w:t>A deteriorating condition carrying a high risk of sudden death</w:t>
      </w:r>
    </w:p>
    <w:p w14:paraId="56303F04" w14:textId="77777777" w:rsidR="00ED2D16" w:rsidRPr="00C92EF8" w:rsidRDefault="00ED2D16" w:rsidP="00ED2D16">
      <w:pPr>
        <w:numPr>
          <w:ilvl w:val="0"/>
          <w:numId w:val="29"/>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 xml:space="preserve">Worsening or anticipated worsening of symptoms despite optimal management </w:t>
      </w:r>
    </w:p>
    <w:p w14:paraId="13EE6FF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D4B408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decision should be made on clinical grounds and be based on suitable </w:t>
      </w:r>
      <w:r>
        <w:rPr>
          <w:rFonts w:ascii="Arial" w:eastAsia="Times New Roman" w:hAnsi="Arial" w:cs="Arial"/>
          <w:sz w:val="24"/>
          <w:szCs w:val="24"/>
        </w:rPr>
        <w:t xml:space="preserve">clinical </w:t>
      </w:r>
      <w:r w:rsidRPr="00DD17A3">
        <w:rPr>
          <w:rFonts w:ascii="Arial" w:eastAsia="Times New Roman" w:hAnsi="Arial" w:cs="Arial"/>
          <w:sz w:val="24"/>
          <w:szCs w:val="24"/>
        </w:rPr>
        <w:t>expertise and opinion</w:t>
      </w:r>
      <w:r>
        <w:rPr>
          <w:rFonts w:ascii="Arial" w:eastAsia="Times New Roman" w:hAnsi="Arial" w:cs="Arial"/>
          <w:sz w:val="24"/>
          <w:szCs w:val="24"/>
        </w:rPr>
        <w:t>, as well as the experience of your patient and their carers or family</w:t>
      </w:r>
      <w:r w:rsidRPr="00DD17A3">
        <w:rPr>
          <w:rFonts w:ascii="Arial" w:eastAsia="Times New Roman" w:hAnsi="Arial" w:cs="Arial"/>
          <w:sz w:val="24"/>
          <w:szCs w:val="24"/>
        </w:rPr>
        <w:t xml:space="preserve">.  </w:t>
      </w:r>
      <w:r>
        <w:rPr>
          <w:rFonts w:ascii="Arial" w:eastAsia="Times New Roman" w:hAnsi="Arial" w:cs="Arial"/>
          <w:sz w:val="24"/>
          <w:szCs w:val="24"/>
        </w:rPr>
        <w:t xml:space="preserve">Any additional information gathered, </w:t>
      </w:r>
      <w:r w:rsidRPr="00DD17A3">
        <w:rPr>
          <w:rFonts w:ascii="Arial" w:eastAsia="Times New Roman" w:hAnsi="Arial" w:cs="Arial"/>
          <w:sz w:val="24"/>
          <w:szCs w:val="24"/>
        </w:rPr>
        <w:t>would be both of practical assistance to you in assessing patients for the purposes of the provision of social care, a</w:t>
      </w:r>
      <w:r>
        <w:rPr>
          <w:rFonts w:ascii="Arial" w:eastAsia="Times New Roman" w:hAnsi="Arial" w:cs="Arial"/>
          <w:sz w:val="24"/>
          <w:szCs w:val="24"/>
        </w:rPr>
        <w:t xml:space="preserve">nd would provide you with a clear rationale for making the decision of for or against eligibility, in the event of any queries </w:t>
      </w:r>
      <w:r w:rsidRPr="00DD17A3">
        <w:rPr>
          <w:rFonts w:ascii="Arial" w:eastAsia="Times New Roman" w:hAnsi="Arial" w:cs="Arial"/>
          <w:sz w:val="24"/>
          <w:szCs w:val="24"/>
        </w:rPr>
        <w:t>or disagreement</w:t>
      </w:r>
      <w:r>
        <w:rPr>
          <w:rFonts w:ascii="Arial" w:eastAsia="Times New Roman" w:hAnsi="Arial" w:cs="Arial"/>
          <w:sz w:val="24"/>
          <w:szCs w:val="24"/>
        </w:rPr>
        <w:t xml:space="preserve"> from</w:t>
      </w:r>
      <w:r w:rsidRPr="00F74B8E">
        <w:rPr>
          <w:rFonts w:ascii="Arial" w:eastAsia="Times New Roman" w:hAnsi="Arial" w:cs="Arial"/>
          <w:sz w:val="24"/>
          <w:szCs w:val="24"/>
        </w:rPr>
        <w:t xml:space="preserve"> </w:t>
      </w:r>
      <w:r>
        <w:rPr>
          <w:rFonts w:ascii="Arial" w:eastAsia="Times New Roman" w:hAnsi="Arial" w:cs="Arial"/>
          <w:sz w:val="24"/>
          <w:szCs w:val="24"/>
        </w:rPr>
        <w:t>the patient</w:t>
      </w:r>
      <w:r w:rsidRPr="00F74B8E">
        <w:rPr>
          <w:rFonts w:ascii="Arial" w:eastAsia="Times New Roman" w:hAnsi="Arial" w:cs="Arial"/>
          <w:sz w:val="24"/>
          <w:szCs w:val="24"/>
        </w:rPr>
        <w:t xml:space="preserve">, carers, family, </w:t>
      </w:r>
      <w:r>
        <w:rPr>
          <w:rFonts w:ascii="Arial" w:eastAsia="Times New Roman" w:hAnsi="Arial" w:cs="Arial"/>
          <w:sz w:val="24"/>
          <w:szCs w:val="24"/>
        </w:rPr>
        <w:t xml:space="preserve">and/or </w:t>
      </w:r>
      <w:r w:rsidRPr="00F74B8E">
        <w:rPr>
          <w:rFonts w:ascii="Arial" w:eastAsia="Times New Roman" w:hAnsi="Arial" w:cs="Arial"/>
          <w:sz w:val="24"/>
          <w:szCs w:val="24"/>
        </w:rPr>
        <w:t xml:space="preserve">other members of the public.  </w:t>
      </w:r>
    </w:p>
    <w:p w14:paraId="0AF88D4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C4FF89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r w:rsidRPr="00DD17A3">
        <w:rPr>
          <w:rFonts w:ascii="Arial" w:eastAsia="Times New Roman" w:hAnsi="Arial" w:cs="Arial"/>
          <w:sz w:val="24"/>
          <w:szCs w:val="24"/>
        </w:rPr>
        <w:t>Some tools which you may wish to use to help you and to improve the consistency in the process</w:t>
      </w:r>
      <w:r>
        <w:rPr>
          <w:rFonts w:ascii="Arial" w:eastAsia="Times New Roman" w:hAnsi="Arial" w:cs="Arial"/>
          <w:sz w:val="24"/>
          <w:szCs w:val="24"/>
        </w:rPr>
        <w:t xml:space="preserve"> of making clinical judgement are</w:t>
      </w:r>
      <w:r w:rsidRPr="00DD17A3">
        <w:rPr>
          <w:rFonts w:ascii="Arial" w:eastAsia="Times New Roman" w:hAnsi="Arial" w:cs="Arial"/>
          <w:sz w:val="24"/>
          <w:szCs w:val="24"/>
        </w:rPr>
        <w:t xml:space="preserve"> attached in </w:t>
      </w:r>
      <w:r w:rsidRPr="005116C1">
        <w:rPr>
          <w:rFonts w:ascii="Arial" w:eastAsia="Times New Roman" w:hAnsi="Arial" w:cs="Arial"/>
          <w:b/>
          <w:sz w:val="24"/>
          <w:szCs w:val="24"/>
        </w:rPr>
        <w:t>Annex B.</w:t>
      </w:r>
    </w:p>
    <w:p w14:paraId="23017E7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B5E918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Social Security Scotland</w:t>
      </w:r>
      <w:r w:rsidRPr="00F74B8E">
        <w:rPr>
          <w:rFonts w:ascii="Arial" w:eastAsia="Times New Roman" w:hAnsi="Arial" w:cs="Arial"/>
          <w:sz w:val="24"/>
          <w:szCs w:val="24"/>
        </w:rPr>
        <w:t xml:space="preserve"> </w:t>
      </w:r>
      <w:r w:rsidRPr="00D2121F">
        <w:rPr>
          <w:rFonts w:ascii="Arial" w:eastAsia="Times New Roman" w:hAnsi="Arial" w:cs="Arial"/>
          <w:sz w:val="24"/>
          <w:szCs w:val="24"/>
        </w:rPr>
        <w:t xml:space="preserve">may seek </w:t>
      </w:r>
      <w:r>
        <w:rPr>
          <w:rFonts w:ascii="Arial" w:eastAsia="Times New Roman" w:hAnsi="Arial" w:cs="Arial"/>
          <w:sz w:val="24"/>
          <w:szCs w:val="24"/>
        </w:rPr>
        <w:t>information from the Registered Medical P</w:t>
      </w:r>
      <w:r w:rsidRPr="00D2121F">
        <w:rPr>
          <w:rFonts w:ascii="Arial" w:eastAsia="Times New Roman" w:hAnsi="Arial" w:cs="Arial"/>
          <w:sz w:val="24"/>
          <w:szCs w:val="24"/>
        </w:rPr>
        <w:t>ractitioner</w:t>
      </w:r>
      <w:r>
        <w:rPr>
          <w:rFonts w:ascii="Arial" w:eastAsia="Times New Roman" w:hAnsi="Arial" w:cs="Arial"/>
          <w:sz w:val="24"/>
          <w:szCs w:val="24"/>
        </w:rPr>
        <w:t xml:space="preserve"> signing the BASRiS form</w:t>
      </w:r>
      <w:r w:rsidRPr="00D2121F">
        <w:rPr>
          <w:rFonts w:ascii="Arial" w:eastAsia="Times New Roman" w:hAnsi="Arial" w:cs="Arial"/>
          <w:sz w:val="24"/>
          <w:szCs w:val="24"/>
        </w:rPr>
        <w:t>, depending on explicitness and clarity of the content</w:t>
      </w:r>
      <w:r w:rsidRPr="00F74B8E">
        <w:rPr>
          <w:rFonts w:ascii="Arial" w:eastAsia="Times New Roman" w:hAnsi="Arial" w:cs="Arial"/>
          <w:sz w:val="24"/>
          <w:szCs w:val="24"/>
        </w:rPr>
        <w:t>.</w:t>
      </w:r>
    </w:p>
    <w:p w14:paraId="46009A4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02BEAF7"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Some worked examples are included in </w:t>
      </w:r>
      <w:r w:rsidRPr="005116C1">
        <w:rPr>
          <w:rFonts w:ascii="Arial" w:eastAsia="Times New Roman" w:hAnsi="Arial" w:cs="Arial"/>
          <w:b/>
          <w:sz w:val="24"/>
          <w:szCs w:val="24"/>
        </w:rPr>
        <w:t>Annex C</w:t>
      </w:r>
      <w:r w:rsidRPr="005116C1">
        <w:rPr>
          <w:rFonts w:ascii="Arial" w:eastAsia="Times New Roman" w:hAnsi="Arial" w:cs="Arial"/>
          <w:sz w:val="24"/>
          <w:szCs w:val="24"/>
        </w:rPr>
        <w:t>.</w:t>
      </w:r>
    </w:p>
    <w:p w14:paraId="4FE1D6A7"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5F4A51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An Information Leaflet </w:t>
      </w:r>
      <w:r>
        <w:rPr>
          <w:rFonts w:ascii="Arial" w:eastAsia="Times New Roman" w:hAnsi="Arial" w:cs="Arial"/>
          <w:sz w:val="24"/>
          <w:szCs w:val="24"/>
        </w:rPr>
        <w:t xml:space="preserve">for professionals and the public has been </w:t>
      </w:r>
      <w:r w:rsidRPr="00DD17A3">
        <w:rPr>
          <w:rFonts w:ascii="Arial" w:eastAsia="Times New Roman" w:hAnsi="Arial" w:cs="Arial"/>
          <w:sz w:val="24"/>
          <w:szCs w:val="24"/>
        </w:rPr>
        <w:t xml:space="preserve">developed by stakeholders, which can be shared widely, is in </w:t>
      </w:r>
      <w:r w:rsidRPr="005116C1">
        <w:rPr>
          <w:rFonts w:ascii="Arial" w:eastAsia="Times New Roman" w:hAnsi="Arial" w:cs="Arial"/>
          <w:b/>
          <w:sz w:val="24"/>
          <w:szCs w:val="24"/>
        </w:rPr>
        <w:t>Annex K.</w:t>
      </w:r>
    </w:p>
    <w:p w14:paraId="356EA78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11D615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The differences between DWP criteria </w:t>
      </w:r>
      <w:r>
        <w:rPr>
          <w:rFonts w:ascii="Arial" w:eastAsia="Times New Roman" w:hAnsi="Arial" w:cs="Arial"/>
          <w:sz w:val="24"/>
          <w:szCs w:val="24"/>
        </w:rPr>
        <w:t>for DS 1500 and the BASRiS will</w:t>
      </w:r>
      <w:r w:rsidRPr="00DD17A3">
        <w:rPr>
          <w:rFonts w:ascii="Arial" w:eastAsia="Times New Roman" w:hAnsi="Arial" w:cs="Arial"/>
          <w:sz w:val="24"/>
          <w:szCs w:val="24"/>
        </w:rPr>
        <w:t xml:space="preserve"> require to be handled </w:t>
      </w:r>
      <w:r>
        <w:rPr>
          <w:rFonts w:ascii="Arial" w:eastAsia="Times New Roman" w:hAnsi="Arial" w:cs="Arial"/>
          <w:sz w:val="24"/>
          <w:szCs w:val="24"/>
        </w:rPr>
        <w:t xml:space="preserve">sensitively, particularly if a patient </w:t>
      </w:r>
      <w:r w:rsidRPr="00DD17A3">
        <w:rPr>
          <w:rFonts w:ascii="Arial" w:eastAsia="Times New Roman" w:hAnsi="Arial" w:cs="Arial"/>
          <w:sz w:val="24"/>
          <w:szCs w:val="24"/>
        </w:rPr>
        <w:t>is accessing</w:t>
      </w:r>
      <w:r w:rsidRPr="00FE548C">
        <w:t xml:space="preserve"> </w:t>
      </w:r>
      <w:r w:rsidRPr="00FE548C">
        <w:rPr>
          <w:rFonts w:ascii="Arial" w:eastAsia="Times New Roman" w:hAnsi="Arial" w:cs="Arial"/>
          <w:sz w:val="24"/>
          <w:szCs w:val="24"/>
        </w:rPr>
        <w:t>both devolved and reserved benefits. The differences between BASRiS and DS 1500 are</w:t>
      </w:r>
      <w:r>
        <w:rPr>
          <w:rFonts w:ascii="Arial" w:eastAsia="Times New Roman" w:hAnsi="Arial" w:cs="Arial"/>
          <w:sz w:val="24"/>
          <w:szCs w:val="24"/>
        </w:rPr>
        <w:t xml:space="preserve"> in </w:t>
      </w:r>
      <w:r w:rsidRPr="00FE548C">
        <w:rPr>
          <w:rFonts w:ascii="Arial" w:eastAsia="Times New Roman" w:hAnsi="Arial" w:cs="Arial"/>
          <w:b/>
          <w:sz w:val="24"/>
          <w:szCs w:val="24"/>
        </w:rPr>
        <w:t>Annex F.</w:t>
      </w:r>
      <w:r>
        <w:rPr>
          <w:rFonts w:ascii="Arial" w:eastAsia="Times New Roman" w:hAnsi="Arial" w:cs="Arial"/>
          <w:sz w:val="24"/>
          <w:szCs w:val="24"/>
        </w:rPr>
        <w:t xml:space="preserve"> </w:t>
      </w:r>
    </w:p>
    <w:p w14:paraId="0F2B75F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15A0D4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3225A5">
        <w:rPr>
          <w:rFonts w:ascii="Arial" w:eastAsia="Times New Roman" w:hAnsi="Arial" w:cs="Arial"/>
          <w:sz w:val="24"/>
          <w:szCs w:val="24"/>
        </w:rPr>
        <w:t>It is also important to have knowledge of other legislation in Scotland, which may use different crit</w:t>
      </w:r>
      <w:r>
        <w:rPr>
          <w:rFonts w:ascii="Arial" w:eastAsia="Times New Roman" w:hAnsi="Arial" w:cs="Arial"/>
          <w:sz w:val="24"/>
          <w:szCs w:val="24"/>
        </w:rPr>
        <w:t>eria to define terminal illness. Other legislative definitions should not be used to assess eligibility for BASRiS e.g. Carers (Scotland) Act 2016</w:t>
      </w:r>
      <w:r w:rsidRPr="003225A5">
        <w:rPr>
          <w:rFonts w:ascii="Arial" w:eastAsia="Times New Roman" w:hAnsi="Arial" w:cs="Arial"/>
          <w:sz w:val="24"/>
          <w:szCs w:val="24"/>
        </w:rPr>
        <w:t xml:space="preserve">. </w:t>
      </w:r>
    </w:p>
    <w:p w14:paraId="46BD2B1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22C308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u w:val="single"/>
        </w:rPr>
      </w:pPr>
    </w:p>
    <w:p w14:paraId="544EBD4D" w14:textId="77777777" w:rsidR="00ED2D16" w:rsidRPr="00991381" w:rsidRDefault="00ED2D16" w:rsidP="00ED2D16">
      <w:pPr>
        <w:pStyle w:val="Heading1"/>
      </w:pPr>
      <w:bookmarkStart w:id="15" w:name="FactualInformation"/>
      <w:bookmarkStart w:id="16" w:name="_Toc532559413"/>
      <w:r w:rsidRPr="00991381">
        <w:t>FACTUAL INFORMATION THAT MUST BE INCLUDED</w:t>
      </w:r>
      <w:bookmarkEnd w:id="15"/>
      <w:bookmarkEnd w:id="16"/>
    </w:p>
    <w:p w14:paraId="6BC12264"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u w:val="single"/>
        </w:rPr>
      </w:pPr>
    </w:p>
    <w:p w14:paraId="6B5133FC" w14:textId="77777777" w:rsidR="00ED2D16" w:rsidRPr="00DD17A3" w:rsidRDefault="00ED2D16" w:rsidP="00ED2D16">
      <w:pPr>
        <w:tabs>
          <w:tab w:val="left" w:pos="426"/>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 xml:space="preserve">The BASRiS form is based on </w:t>
      </w:r>
      <w:r w:rsidRPr="00DD17A3">
        <w:rPr>
          <w:rFonts w:ascii="Arial" w:eastAsia="Times New Roman" w:hAnsi="Arial" w:cs="Arial"/>
          <w:sz w:val="24"/>
          <w:szCs w:val="24"/>
        </w:rPr>
        <w:t>Factual information</w:t>
      </w:r>
      <w:r>
        <w:rPr>
          <w:rFonts w:ascii="Arial" w:eastAsia="Times New Roman" w:hAnsi="Arial" w:cs="Arial"/>
          <w:sz w:val="24"/>
          <w:szCs w:val="24"/>
        </w:rPr>
        <w:t>,</w:t>
      </w:r>
      <w:r w:rsidRPr="00DD17A3">
        <w:rPr>
          <w:rFonts w:ascii="Arial" w:eastAsia="Times New Roman" w:hAnsi="Arial" w:cs="Arial"/>
          <w:sz w:val="24"/>
          <w:szCs w:val="24"/>
        </w:rPr>
        <w:t xml:space="preserve"> and should contain details of:</w:t>
      </w:r>
    </w:p>
    <w:p w14:paraId="25444CD9"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Calibri" w:eastAsia="Times New Roman" w:hAnsi="Calibri" w:cs="Calibri"/>
          <w:color w:val="0000FF"/>
          <w:sz w:val="24"/>
          <w:szCs w:val="24"/>
        </w:rPr>
      </w:pPr>
    </w:p>
    <w:p w14:paraId="4844F5E0" w14:textId="77777777" w:rsidR="00ED2D16" w:rsidRPr="00DD17A3" w:rsidRDefault="00ED2D16" w:rsidP="00ED2D16">
      <w:pPr>
        <w:numPr>
          <w:ilvl w:val="0"/>
          <w:numId w:val="25"/>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Community Health Index (</w:t>
      </w:r>
      <w:r w:rsidRPr="00DD17A3">
        <w:rPr>
          <w:rFonts w:ascii="Arial" w:eastAsia="Times New Roman" w:hAnsi="Arial" w:cs="Arial"/>
          <w:sz w:val="24"/>
          <w:szCs w:val="24"/>
        </w:rPr>
        <w:t>CHI</w:t>
      </w:r>
      <w:r>
        <w:rPr>
          <w:rFonts w:ascii="Arial" w:eastAsia="Times New Roman" w:hAnsi="Arial" w:cs="Arial"/>
          <w:sz w:val="24"/>
          <w:szCs w:val="24"/>
        </w:rPr>
        <w:t>)</w:t>
      </w:r>
      <w:r w:rsidRPr="00DD17A3">
        <w:rPr>
          <w:rFonts w:ascii="Arial" w:eastAsia="Times New Roman" w:hAnsi="Arial" w:cs="Arial"/>
          <w:sz w:val="24"/>
          <w:szCs w:val="24"/>
        </w:rPr>
        <w:t xml:space="preserve"> number of the individual</w:t>
      </w:r>
    </w:p>
    <w:p w14:paraId="18997270" w14:textId="77777777" w:rsidR="00ED2D16" w:rsidRPr="00DD17A3" w:rsidRDefault="00ED2D16" w:rsidP="00ED2D16">
      <w:pPr>
        <w:numPr>
          <w:ilvl w:val="0"/>
          <w:numId w:val="25"/>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Your G</w:t>
      </w:r>
      <w:r>
        <w:rPr>
          <w:rFonts w:ascii="Arial" w:eastAsia="Times New Roman" w:hAnsi="Arial" w:cs="Arial"/>
          <w:sz w:val="24"/>
          <w:szCs w:val="24"/>
        </w:rPr>
        <w:t>eneral Medical Council (G</w:t>
      </w:r>
      <w:r w:rsidRPr="00DD17A3">
        <w:rPr>
          <w:rFonts w:ascii="Arial" w:eastAsia="Times New Roman" w:hAnsi="Arial" w:cs="Arial"/>
          <w:sz w:val="24"/>
          <w:szCs w:val="24"/>
        </w:rPr>
        <w:t>MC</w:t>
      </w:r>
      <w:r>
        <w:rPr>
          <w:rFonts w:ascii="Arial" w:eastAsia="Times New Roman" w:hAnsi="Arial" w:cs="Arial"/>
          <w:sz w:val="24"/>
          <w:szCs w:val="24"/>
        </w:rPr>
        <w:t>)</w:t>
      </w:r>
      <w:r w:rsidRPr="00DD17A3">
        <w:rPr>
          <w:rFonts w:ascii="Arial" w:eastAsia="Times New Roman" w:hAnsi="Arial" w:cs="Arial"/>
          <w:sz w:val="24"/>
          <w:szCs w:val="24"/>
        </w:rPr>
        <w:t xml:space="preserve"> number and official contact telephone number (not your personal number)</w:t>
      </w:r>
    </w:p>
    <w:p w14:paraId="51C7E0EB" w14:textId="77777777" w:rsidR="00ED2D16" w:rsidRPr="00DD17A3" w:rsidRDefault="00ED2D16" w:rsidP="00ED2D16">
      <w:pPr>
        <w:numPr>
          <w:ilvl w:val="0"/>
          <w:numId w:val="25"/>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b/>
          <w:sz w:val="24"/>
          <w:szCs w:val="24"/>
        </w:rPr>
      </w:pPr>
      <w:r w:rsidRPr="00DD17A3">
        <w:rPr>
          <w:rFonts w:ascii="Arial" w:eastAsia="Times New Roman" w:hAnsi="Arial" w:cs="Arial"/>
          <w:sz w:val="24"/>
          <w:szCs w:val="24"/>
        </w:rPr>
        <w:t>Affirmation that you are providing the information to the best of your knowledge and belief.</w:t>
      </w:r>
    </w:p>
    <w:p w14:paraId="7C0C73FB"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Diagnosis </w:t>
      </w:r>
      <w:r>
        <w:rPr>
          <w:rFonts w:ascii="Arial" w:eastAsia="Times New Roman" w:hAnsi="Arial" w:cs="Arial"/>
          <w:sz w:val="24"/>
          <w:szCs w:val="24"/>
        </w:rPr>
        <w:t xml:space="preserve">of the main conditions </w:t>
      </w:r>
      <w:r w:rsidRPr="00DD17A3">
        <w:rPr>
          <w:rFonts w:ascii="Arial" w:eastAsia="Times New Roman" w:hAnsi="Arial" w:cs="Arial"/>
          <w:sz w:val="24"/>
          <w:szCs w:val="24"/>
        </w:rPr>
        <w:t xml:space="preserve">and other relevant </w:t>
      </w:r>
      <w:r>
        <w:rPr>
          <w:rFonts w:ascii="Arial" w:eastAsia="Times New Roman" w:hAnsi="Arial" w:cs="Arial"/>
          <w:sz w:val="24"/>
          <w:szCs w:val="24"/>
        </w:rPr>
        <w:t xml:space="preserve">associated </w:t>
      </w:r>
      <w:r w:rsidRPr="00DD17A3">
        <w:rPr>
          <w:rFonts w:ascii="Arial" w:eastAsia="Times New Roman" w:hAnsi="Arial" w:cs="Arial"/>
          <w:sz w:val="24"/>
          <w:szCs w:val="24"/>
        </w:rPr>
        <w:t>conditions</w:t>
      </w:r>
    </w:p>
    <w:p w14:paraId="04CA5182"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Clinical features</w:t>
      </w:r>
      <w:r>
        <w:rPr>
          <w:rFonts w:ascii="Arial" w:eastAsia="Times New Roman" w:hAnsi="Arial" w:cs="Arial"/>
          <w:sz w:val="24"/>
          <w:szCs w:val="24"/>
        </w:rPr>
        <w:t xml:space="preserve"> of the</w:t>
      </w:r>
      <w:r w:rsidRPr="00DD17A3">
        <w:rPr>
          <w:rFonts w:ascii="Arial" w:eastAsia="Times New Roman" w:hAnsi="Arial" w:cs="Arial"/>
          <w:sz w:val="24"/>
          <w:szCs w:val="24"/>
        </w:rPr>
        <w:t xml:space="preserve"> </w:t>
      </w:r>
      <w:r>
        <w:rPr>
          <w:rFonts w:ascii="Arial" w:eastAsia="Times New Roman" w:hAnsi="Arial" w:cs="Arial"/>
          <w:sz w:val="24"/>
          <w:szCs w:val="24"/>
        </w:rPr>
        <w:t xml:space="preserve">disease (causing the terminal illness) </w:t>
      </w:r>
      <w:r w:rsidRPr="00DD17A3">
        <w:rPr>
          <w:rFonts w:ascii="Arial" w:eastAsia="Times New Roman" w:hAnsi="Arial" w:cs="Arial"/>
          <w:sz w:val="24"/>
          <w:szCs w:val="24"/>
        </w:rPr>
        <w:t>which indicate a severe progressive condition (examination findings and results of investigations including staging if appropriate)</w:t>
      </w:r>
    </w:p>
    <w:p w14:paraId="60A59C4D"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Relevant treatment including response and planned treatment/interventions that may significantly alter the prognosis</w:t>
      </w:r>
    </w:p>
    <w:p w14:paraId="4C6A1907"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Whether the patient is aware of their condition and/or prognosis</w:t>
      </w:r>
    </w:p>
    <w:p w14:paraId="1D4F0054"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If unaware, the name and address of the patient’s </w:t>
      </w:r>
      <w:r>
        <w:rPr>
          <w:rFonts w:ascii="Arial" w:eastAsia="Times New Roman" w:hAnsi="Arial" w:cs="Arial"/>
          <w:sz w:val="24"/>
          <w:szCs w:val="24"/>
        </w:rPr>
        <w:t xml:space="preserve">legal </w:t>
      </w:r>
      <w:r w:rsidRPr="00DD17A3">
        <w:rPr>
          <w:rFonts w:ascii="Arial" w:eastAsia="Times New Roman" w:hAnsi="Arial" w:cs="Arial"/>
          <w:sz w:val="24"/>
          <w:szCs w:val="24"/>
        </w:rPr>
        <w:t>representative requesting</w:t>
      </w:r>
      <w:r>
        <w:rPr>
          <w:rFonts w:ascii="Arial" w:eastAsia="Times New Roman" w:hAnsi="Arial" w:cs="Arial"/>
          <w:sz w:val="24"/>
          <w:szCs w:val="24"/>
        </w:rPr>
        <w:t xml:space="preserve"> the form or aware of</w:t>
      </w:r>
      <w:r w:rsidRPr="00DD17A3">
        <w:rPr>
          <w:rFonts w:ascii="Arial" w:eastAsia="Times New Roman" w:hAnsi="Arial" w:cs="Arial"/>
          <w:sz w:val="24"/>
          <w:szCs w:val="24"/>
        </w:rPr>
        <w:t xml:space="preserve"> the form</w:t>
      </w:r>
      <w:r>
        <w:rPr>
          <w:rFonts w:ascii="Arial" w:eastAsia="Times New Roman" w:hAnsi="Arial" w:cs="Arial"/>
          <w:sz w:val="24"/>
          <w:szCs w:val="24"/>
        </w:rPr>
        <w:t xml:space="preserve"> being completed</w:t>
      </w:r>
    </w:p>
    <w:p w14:paraId="7ACC67BC"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Consent from patient or their representative</w:t>
      </w:r>
    </w:p>
    <w:p w14:paraId="0EB4939B" w14:textId="77777777" w:rsidR="00ED2D16" w:rsidRPr="00DD17A3"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Whether </w:t>
      </w:r>
      <w:r>
        <w:rPr>
          <w:rFonts w:ascii="Arial" w:eastAsia="Times New Roman" w:hAnsi="Arial" w:cs="Arial"/>
          <w:sz w:val="24"/>
          <w:szCs w:val="24"/>
        </w:rPr>
        <w:t>carers’</w:t>
      </w:r>
      <w:r w:rsidRPr="00DD17A3">
        <w:rPr>
          <w:rFonts w:ascii="Arial" w:eastAsia="Times New Roman" w:hAnsi="Arial" w:cs="Arial"/>
          <w:sz w:val="24"/>
          <w:szCs w:val="24"/>
        </w:rPr>
        <w:t xml:space="preserve"> views have been taken into account</w:t>
      </w:r>
    </w:p>
    <w:p w14:paraId="408F61F9" w14:textId="77777777" w:rsidR="00ED2D16" w:rsidRDefault="00ED2D16" w:rsidP="00ED2D16">
      <w:pPr>
        <w:numPr>
          <w:ilvl w:val="0"/>
          <w:numId w:val="1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Confirmation that p</w:t>
      </w:r>
      <w:r w:rsidRPr="00DD17A3">
        <w:rPr>
          <w:rFonts w:ascii="Arial" w:eastAsia="Times New Roman" w:hAnsi="Arial" w:cs="Arial"/>
          <w:sz w:val="24"/>
          <w:szCs w:val="24"/>
        </w:rPr>
        <w:t>atients are living in their own home or home of a relative and are resident in Scotland</w:t>
      </w:r>
      <w:r>
        <w:rPr>
          <w:rFonts w:ascii="Arial" w:eastAsia="Times New Roman" w:hAnsi="Arial" w:cs="Arial"/>
          <w:sz w:val="24"/>
          <w:szCs w:val="24"/>
        </w:rPr>
        <w:t>.</w:t>
      </w:r>
      <w:r w:rsidRPr="00DD17A3">
        <w:rPr>
          <w:rFonts w:ascii="Arial" w:eastAsia="Times New Roman" w:hAnsi="Arial" w:cs="Arial"/>
          <w:sz w:val="24"/>
          <w:szCs w:val="24"/>
        </w:rPr>
        <w:t xml:space="preserve"> </w:t>
      </w:r>
      <w:r>
        <w:rPr>
          <w:rFonts w:ascii="Arial" w:eastAsia="Times New Roman" w:hAnsi="Arial" w:cs="Arial"/>
          <w:sz w:val="24"/>
          <w:szCs w:val="24"/>
        </w:rPr>
        <w:t xml:space="preserve"> Homeless people are also entitled to claim benefits.</w:t>
      </w:r>
      <w:r w:rsidRPr="00DD17A3">
        <w:rPr>
          <w:rFonts w:ascii="Arial" w:eastAsia="Times New Roman" w:hAnsi="Arial" w:cs="Arial"/>
          <w:sz w:val="24"/>
          <w:szCs w:val="24"/>
        </w:rPr>
        <w:t xml:space="preserve"> (details of residency types are provided in </w:t>
      </w:r>
      <w:r w:rsidRPr="005116C1">
        <w:rPr>
          <w:rFonts w:ascii="Arial" w:eastAsia="Times New Roman" w:hAnsi="Arial" w:cs="Arial"/>
          <w:b/>
          <w:sz w:val="24"/>
          <w:szCs w:val="24"/>
        </w:rPr>
        <w:t>(Annex J)</w:t>
      </w:r>
      <w:r w:rsidRPr="005116C1">
        <w:rPr>
          <w:rFonts w:ascii="Arial" w:eastAsia="Times New Roman" w:hAnsi="Arial" w:cs="Arial"/>
          <w:sz w:val="24"/>
          <w:szCs w:val="24"/>
        </w:rPr>
        <w:t>.</w:t>
      </w:r>
      <w:r w:rsidRPr="00DD17A3">
        <w:rPr>
          <w:rFonts w:ascii="Arial" w:eastAsia="Times New Roman" w:hAnsi="Arial" w:cs="Arial"/>
          <w:sz w:val="24"/>
          <w:szCs w:val="24"/>
        </w:rPr>
        <w:t xml:space="preserve">  </w:t>
      </w:r>
    </w:p>
    <w:p w14:paraId="57AE5DE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7565072" w14:textId="77777777" w:rsidR="00ED2D16" w:rsidRPr="000C3E17" w:rsidRDefault="00ED2D16" w:rsidP="00ED2D16">
      <w:pPr>
        <w:pStyle w:val="Heading1"/>
      </w:pPr>
      <w:bookmarkStart w:id="17" w:name="_Toc532559414"/>
      <w:bookmarkStart w:id="18" w:name="ChildrenandYoungPeople"/>
      <w:r w:rsidRPr="000C3E17">
        <w:t>CHILDREN AND YOUNG PEOPLE</w:t>
      </w:r>
      <w:bookmarkEnd w:id="17"/>
    </w:p>
    <w:bookmarkEnd w:id="18"/>
    <w:p w14:paraId="25590F37"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u w:val="single"/>
        </w:rPr>
      </w:pPr>
    </w:p>
    <w:p w14:paraId="64A976BD"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0C3E17">
        <w:rPr>
          <w:rFonts w:ascii="Arial" w:eastAsia="Times New Roman" w:hAnsi="Arial" w:cs="Arial"/>
          <w:sz w:val="24"/>
          <w:szCs w:val="24"/>
        </w:rPr>
        <w:t xml:space="preserve">The information above is equally applicable to babies, children and young people with life threatening or life limiting illness or conditions.  </w:t>
      </w:r>
    </w:p>
    <w:p w14:paraId="543D0E9F"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566BB0F"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0C3E17">
        <w:rPr>
          <w:rFonts w:ascii="Arial" w:eastAsia="Times New Roman" w:hAnsi="Arial" w:cs="Arial"/>
          <w:sz w:val="24"/>
          <w:szCs w:val="24"/>
        </w:rPr>
        <w:t>Children and young people may have particular needs.  Their views, if they have mental capacity, need to be considered alongside those of t</w:t>
      </w:r>
      <w:r>
        <w:rPr>
          <w:rFonts w:ascii="Arial" w:eastAsia="Times New Roman" w:hAnsi="Arial" w:cs="Arial"/>
          <w:sz w:val="24"/>
          <w:szCs w:val="24"/>
        </w:rPr>
        <w:t xml:space="preserve">heir parents, carers and family </w:t>
      </w:r>
      <w:r w:rsidRPr="000855D9">
        <w:rPr>
          <w:rFonts w:ascii="Arial" w:eastAsia="Times New Roman" w:hAnsi="Arial" w:cs="Arial"/>
          <w:b/>
          <w:sz w:val="24"/>
          <w:szCs w:val="24"/>
        </w:rPr>
        <w:t>(Annex M)</w:t>
      </w:r>
      <w:r w:rsidRPr="006013FD">
        <w:rPr>
          <w:rFonts w:ascii="Arial" w:eastAsia="Times New Roman" w:hAnsi="Arial" w:cs="Arial"/>
          <w:sz w:val="24"/>
          <w:szCs w:val="24"/>
        </w:rPr>
        <w:t xml:space="preserve">, in accordance with the </w:t>
      </w:r>
      <w:hyperlink r:id="rId13" w:history="1">
        <w:r w:rsidRPr="006013FD">
          <w:rPr>
            <w:rStyle w:val="Hyperlink"/>
            <w:rFonts w:ascii="Arial" w:hAnsi="Arial" w:cs="Arial"/>
            <w:sz w:val="24"/>
            <w:szCs w:val="24"/>
          </w:rPr>
          <w:t>Getting it Right for Every Child (GIRFEC)</w:t>
        </w:r>
      </w:hyperlink>
      <w:r w:rsidRPr="006013FD">
        <w:rPr>
          <w:rStyle w:val="FootnoteReference"/>
          <w:rFonts w:ascii="Arial" w:eastAsia="Times New Roman" w:hAnsi="Arial" w:cs="Arial"/>
          <w:sz w:val="24"/>
          <w:szCs w:val="24"/>
        </w:rPr>
        <w:footnoteReference w:id="4"/>
      </w:r>
      <w:r w:rsidRPr="006013FD">
        <w:rPr>
          <w:rFonts w:ascii="Arial" w:eastAsia="Times New Roman" w:hAnsi="Arial" w:cs="Arial"/>
          <w:sz w:val="24"/>
          <w:szCs w:val="24"/>
        </w:rPr>
        <w:t xml:space="preserve"> approach.</w:t>
      </w:r>
    </w:p>
    <w:p w14:paraId="11230B5D" w14:textId="77777777" w:rsidR="00ED2D16" w:rsidRPr="00D0325F"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0877AB42"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644E9">
        <w:rPr>
          <w:rFonts w:ascii="Arial" w:eastAsia="Times New Roman" w:hAnsi="Arial" w:cs="Arial"/>
          <w:sz w:val="24"/>
          <w:szCs w:val="24"/>
        </w:rPr>
        <w:t>Children and young people have rights, which should be respected.</w:t>
      </w:r>
      <w:r w:rsidRPr="00C644E9">
        <w:rPr>
          <w:rFonts w:ascii="Arial" w:eastAsia="Times New Roman" w:hAnsi="Arial" w:cs="Times New Roman"/>
          <w:sz w:val="24"/>
          <w:szCs w:val="20"/>
        </w:rPr>
        <w:t xml:space="preserve"> </w:t>
      </w:r>
      <w:r w:rsidRPr="00C644E9">
        <w:rPr>
          <w:rFonts w:ascii="Arial" w:eastAsia="Times New Roman" w:hAnsi="Arial" w:cs="Arial"/>
          <w:sz w:val="24"/>
          <w:szCs w:val="24"/>
        </w:rPr>
        <w:t>This includes taking into account their views and respecting their confidentiality.</w:t>
      </w:r>
    </w:p>
    <w:p w14:paraId="71F1A67D" w14:textId="77777777" w:rsidR="00ED2D16" w:rsidRPr="00D0325F"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5E8D0D5B"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r w:rsidRPr="000C3E17">
        <w:rPr>
          <w:rFonts w:ascii="Arial" w:eastAsia="Times New Roman" w:hAnsi="Arial" w:cs="Arial"/>
          <w:sz w:val="24"/>
          <w:szCs w:val="24"/>
        </w:rPr>
        <w:t xml:space="preserve">Appropriate language and forms of non-verbal communication should be employed, noting that conversations with children and young people may be very challenging when considering issues related to likely end of life care, not least, as many professionals do not undertake these on a regular basis. </w:t>
      </w:r>
    </w:p>
    <w:p w14:paraId="64465750" w14:textId="77777777" w:rsidR="00ED2D16" w:rsidRPr="00D0325F"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highlight w:val="yellow"/>
        </w:rPr>
      </w:pPr>
    </w:p>
    <w:p w14:paraId="7990908B"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The </w:t>
      </w:r>
      <w:r w:rsidRPr="000C3E17">
        <w:rPr>
          <w:rFonts w:ascii="Arial" w:eastAsia="Times New Roman" w:hAnsi="Arial" w:cs="Arial"/>
          <w:sz w:val="24"/>
          <w:szCs w:val="24"/>
        </w:rPr>
        <w:t>Social Security (Scotland) Act 2018 recognised the importance of inclusive communication. It states that:</w:t>
      </w:r>
    </w:p>
    <w:p w14:paraId="3A0627B2"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92DB39B" w14:textId="77777777" w:rsidR="00ED2D16" w:rsidRPr="000C3E1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0C3E17">
        <w:rPr>
          <w:rFonts w:ascii="Arial" w:eastAsia="Times New Roman" w:hAnsi="Arial" w:cs="Arial"/>
          <w:sz w:val="24"/>
          <w:szCs w:val="24"/>
        </w:rPr>
        <w:lastRenderedPageBreak/>
        <w:t xml:space="preserve"> “</w:t>
      </w:r>
      <w:r>
        <w:rPr>
          <w:rFonts w:ascii="Arial" w:eastAsia="Times New Roman" w:hAnsi="Arial" w:cs="Arial"/>
          <w:sz w:val="24"/>
          <w:szCs w:val="24"/>
        </w:rPr>
        <w:t>’</w:t>
      </w:r>
      <w:r w:rsidRPr="000C3E17">
        <w:rPr>
          <w:rFonts w:ascii="Arial" w:eastAsia="Times New Roman" w:hAnsi="Arial" w:cs="Arial"/>
          <w:i/>
          <w:sz w:val="24"/>
          <w:szCs w:val="24"/>
        </w:rPr>
        <w:t>co</w:t>
      </w:r>
      <w:r>
        <w:rPr>
          <w:rFonts w:ascii="Arial" w:eastAsia="Times New Roman" w:hAnsi="Arial" w:cs="Arial"/>
          <w:i/>
          <w:sz w:val="24"/>
          <w:szCs w:val="24"/>
        </w:rPr>
        <w:t>mmunicating in an inclusive way’</w:t>
      </w:r>
      <w:r w:rsidRPr="000C3E17">
        <w:rPr>
          <w:rFonts w:ascii="Arial" w:eastAsia="Times New Roman" w:hAnsi="Arial" w:cs="Arial"/>
          <w:i/>
          <w:sz w:val="24"/>
          <w:szCs w:val="24"/>
        </w:rPr>
        <w:t xml:space="preserve"> means communicating in a way that ensures individuals who have difficulty communicating (in relation to speech, language or otherwise) can receive information and express themselves in ways that best meet each individual’s needs.”</w:t>
      </w:r>
    </w:p>
    <w:p w14:paraId="094FEFEB" w14:textId="77777777" w:rsidR="00ED2D16" w:rsidRPr="000C3E17"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14" w:history="1">
        <w:r w:rsidR="00ED2D16" w:rsidRPr="000C3E17">
          <w:rPr>
            <w:rStyle w:val="Hyperlink"/>
            <w:rFonts w:ascii="Arial" w:eastAsia="Times New Roman" w:hAnsi="Arial" w:cs="Arial"/>
            <w:sz w:val="24"/>
            <w:szCs w:val="24"/>
          </w:rPr>
          <w:t>http://www.legislation.gov.uk/asp/2018/9/enacted</w:t>
        </w:r>
      </w:hyperlink>
      <w:r w:rsidR="00ED2D16">
        <w:rPr>
          <w:rStyle w:val="FootnoteReference"/>
          <w:rFonts w:ascii="Arial" w:eastAsia="Times New Roman" w:hAnsi="Arial" w:cs="Arial"/>
          <w:color w:val="0563C1" w:themeColor="hyperlink"/>
          <w:sz w:val="24"/>
          <w:szCs w:val="24"/>
          <w:u w:val="single"/>
        </w:rPr>
        <w:footnoteReference w:id="5"/>
      </w:r>
    </w:p>
    <w:p w14:paraId="5AB3BD19"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r w:rsidRPr="00C644E9">
        <w:rPr>
          <w:rFonts w:ascii="Arial" w:eastAsia="Times New Roman" w:hAnsi="Arial" w:cs="Arial"/>
          <w:sz w:val="24"/>
          <w:szCs w:val="24"/>
        </w:rPr>
        <w:t>Identifying the best interests of babies, children and young people is often not easy</w:t>
      </w:r>
      <w:r w:rsidRPr="00C644E9">
        <w:rPr>
          <w:rFonts w:ascii="Arial" w:eastAsia="Times New Roman" w:hAnsi="Arial" w:cs="Arial"/>
          <w:b/>
          <w:sz w:val="24"/>
          <w:szCs w:val="24"/>
        </w:rPr>
        <w:t xml:space="preserve">, </w:t>
      </w:r>
      <w:r w:rsidRPr="00C644E9">
        <w:rPr>
          <w:rFonts w:ascii="Arial" w:eastAsia="Times New Roman" w:hAnsi="Arial" w:cs="Arial"/>
          <w:sz w:val="24"/>
          <w:szCs w:val="24"/>
        </w:rPr>
        <w:t>and may be complicated by</w:t>
      </w:r>
      <w:r w:rsidRPr="00C644E9">
        <w:rPr>
          <w:rFonts w:ascii="Arial" w:eastAsia="Times New Roman" w:hAnsi="Arial" w:cs="Arial"/>
          <w:b/>
          <w:sz w:val="24"/>
          <w:szCs w:val="24"/>
        </w:rPr>
        <w:t xml:space="preserve"> </w:t>
      </w:r>
      <w:r w:rsidRPr="00C644E9">
        <w:rPr>
          <w:rFonts w:ascii="Arial" w:eastAsia="Times New Roman" w:hAnsi="Arial" w:cs="Arial"/>
          <w:sz w:val="24"/>
          <w:szCs w:val="24"/>
        </w:rPr>
        <w:t>legal and ethical issues, as well as issues of consent and capacity.</w:t>
      </w:r>
    </w:p>
    <w:p w14:paraId="3C6A40CC" w14:textId="77777777" w:rsidR="00ED2D16" w:rsidRPr="00C644E9"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15" w:history="1">
        <w:r w:rsidR="00ED2D16" w:rsidRPr="00C644E9">
          <w:rPr>
            <w:rStyle w:val="Hyperlink"/>
            <w:rFonts w:ascii="Arial" w:eastAsia="Times New Roman" w:hAnsi="Arial" w:cs="Arial"/>
            <w:sz w:val="24"/>
            <w:szCs w:val="24"/>
          </w:rPr>
          <w:t>https://learning.nspcc.org.uk/research-resources/briefings/gillick-competency-and-fraser-guidelines/</w:t>
        </w:r>
      </w:hyperlink>
      <w:r w:rsidR="00ED2D16">
        <w:rPr>
          <w:rStyle w:val="FootnoteReference"/>
          <w:rFonts w:ascii="Arial" w:eastAsia="Times New Roman" w:hAnsi="Arial" w:cs="Arial"/>
          <w:sz w:val="24"/>
          <w:szCs w:val="24"/>
        </w:rPr>
        <w:footnoteReference w:id="6"/>
      </w:r>
    </w:p>
    <w:p w14:paraId="5344AE58" w14:textId="77777777" w:rsidR="00ED2D16" w:rsidRPr="00D0325F"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0CE156D0"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644E9">
        <w:rPr>
          <w:rFonts w:ascii="Arial" w:eastAsia="Times New Roman" w:hAnsi="Arial" w:cs="Arial"/>
          <w:sz w:val="24"/>
          <w:szCs w:val="24"/>
        </w:rPr>
        <w:t>Child protection issues also need to be considered</w:t>
      </w:r>
      <w:r>
        <w:rPr>
          <w:rFonts w:ascii="Arial" w:eastAsia="Times New Roman" w:hAnsi="Arial" w:cs="Arial"/>
          <w:sz w:val="24"/>
          <w:szCs w:val="24"/>
        </w:rPr>
        <w:t xml:space="preserve"> in the usual way</w:t>
      </w:r>
      <w:r w:rsidRPr="00C644E9">
        <w:rPr>
          <w:rFonts w:ascii="Arial" w:eastAsia="Times New Roman" w:hAnsi="Arial" w:cs="Arial"/>
          <w:sz w:val="24"/>
          <w:szCs w:val="24"/>
        </w:rPr>
        <w:t xml:space="preserve">, as some individuals may be a danger to the child or young person. </w:t>
      </w:r>
    </w:p>
    <w:p w14:paraId="3BCC322B" w14:textId="77777777" w:rsidR="00ED2D16" w:rsidRPr="00D0325F"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23AD75D6"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644E9">
        <w:rPr>
          <w:rFonts w:ascii="Arial" w:eastAsia="Times New Roman" w:hAnsi="Arial" w:cs="Arial"/>
          <w:sz w:val="24"/>
          <w:szCs w:val="24"/>
        </w:rPr>
        <w:t>The trajectory of illness in babies, children and young people, may be different</w:t>
      </w:r>
      <w:r>
        <w:rPr>
          <w:rFonts w:ascii="Arial" w:eastAsia="Times New Roman" w:hAnsi="Arial" w:cs="Arial"/>
          <w:sz w:val="24"/>
          <w:szCs w:val="24"/>
        </w:rPr>
        <w:t xml:space="preserve"> to that in adults</w:t>
      </w:r>
      <w:r w:rsidRPr="00C644E9">
        <w:rPr>
          <w:rFonts w:ascii="Arial" w:eastAsia="Times New Roman" w:hAnsi="Arial" w:cs="Arial"/>
          <w:sz w:val="24"/>
          <w:szCs w:val="24"/>
        </w:rPr>
        <w:t>.</w:t>
      </w:r>
    </w:p>
    <w:p w14:paraId="508E60E4" w14:textId="77777777" w:rsidR="00ED2D16" w:rsidRPr="00D0325F"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0127F5FB"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644E9">
        <w:rPr>
          <w:rFonts w:ascii="Arial" w:eastAsia="Times New Roman" w:hAnsi="Arial" w:cs="Arial"/>
          <w:sz w:val="24"/>
          <w:szCs w:val="24"/>
        </w:rPr>
        <w:t>Specific issues related to neonatal conditions need to be considered, such as, following premature birth, birth injuries, the diagnoses of congenital abnormalities and metabolic conditions.</w:t>
      </w:r>
    </w:p>
    <w:p w14:paraId="751447E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2617E2E2"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644E9">
        <w:rPr>
          <w:rFonts w:ascii="Arial" w:eastAsia="Times New Roman" w:hAnsi="Arial" w:cs="Arial"/>
          <w:sz w:val="24"/>
          <w:szCs w:val="24"/>
        </w:rPr>
        <w:t>Children and Young People may have different support mechanisms e.g. young people may relate more to their peers.</w:t>
      </w:r>
    </w:p>
    <w:p w14:paraId="7D67B551"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EA3CDA1" w14:textId="77777777" w:rsidR="00ED2D16" w:rsidRPr="00C644E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644E9">
        <w:rPr>
          <w:rFonts w:ascii="Arial" w:eastAsia="Times New Roman" w:hAnsi="Arial" w:cs="Arial"/>
          <w:sz w:val="24"/>
          <w:szCs w:val="24"/>
        </w:rPr>
        <w:t xml:space="preserve">You may wish to discuss the completion of a BASRiS form with </w:t>
      </w:r>
      <w:r>
        <w:rPr>
          <w:rFonts w:ascii="Arial" w:eastAsia="Times New Roman" w:hAnsi="Arial" w:cs="Arial"/>
          <w:sz w:val="24"/>
          <w:szCs w:val="24"/>
        </w:rPr>
        <w:t>the specialist involved in the care of the child or young person, or another</w:t>
      </w:r>
      <w:r w:rsidRPr="00C644E9">
        <w:rPr>
          <w:rFonts w:ascii="Arial" w:eastAsia="Times New Roman" w:hAnsi="Arial" w:cs="Arial"/>
          <w:sz w:val="24"/>
          <w:szCs w:val="24"/>
        </w:rPr>
        <w:t xml:space="preserve"> specialist in this area.  A reference point may be through discussion with colleagues at Children’s Hospices across Scotland (CHAS).</w:t>
      </w:r>
    </w:p>
    <w:p w14:paraId="3D144DD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4EFBEFDA" w14:textId="77777777" w:rsidR="00ED2D16" w:rsidRPr="00DD17A3" w:rsidRDefault="00ED2D16" w:rsidP="00ED2D16">
      <w:pPr>
        <w:pStyle w:val="Heading1"/>
      </w:pPr>
      <w:bookmarkStart w:id="19" w:name="WhoCanCompleteTheForm"/>
      <w:bookmarkStart w:id="20" w:name="_Toc532559415"/>
      <w:r>
        <w:t>WHO CAN COMPLETE THE FORM?</w:t>
      </w:r>
      <w:bookmarkEnd w:id="19"/>
      <w:bookmarkEnd w:id="20"/>
    </w:p>
    <w:p w14:paraId="322D4C7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0EDC76D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A Registered Medical P</w:t>
      </w:r>
      <w:r w:rsidRPr="00DD17A3">
        <w:rPr>
          <w:rFonts w:ascii="Arial" w:eastAsia="Times New Roman" w:hAnsi="Arial" w:cs="Arial"/>
          <w:sz w:val="24"/>
          <w:szCs w:val="24"/>
        </w:rPr>
        <w:t>ractitioner, who has knowledge of the individual, or has access to the clinical member of the team with knowledge of the individual and access to relevant clinical and care records, can complete the form</w:t>
      </w:r>
      <w:r>
        <w:rPr>
          <w:rFonts w:ascii="Arial" w:eastAsia="Times New Roman" w:hAnsi="Arial" w:cs="Arial"/>
          <w:sz w:val="24"/>
          <w:szCs w:val="24"/>
        </w:rPr>
        <w:t xml:space="preserve"> without unwarranted delay</w:t>
      </w:r>
      <w:r w:rsidRPr="00DD17A3">
        <w:rPr>
          <w:rFonts w:ascii="Arial" w:eastAsia="Times New Roman" w:hAnsi="Arial" w:cs="Arial"/>
          <w:sz w:val="24"/>
          <w:szCs w:val="24"/>
        </w:rPr>
        <w:t>.</w:t>
      </w:r>
    </w:p>
    <w:p w14:paraId="3AC89DC7"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D59BC8D" w14:textId="30D4C4B5"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This is in contrast to the DS 1500 form, which can also be </w:t>
      </w:r>
      <w:r>
        <w:rPr>
          <w:rFonts w:ascii="Arial" w:eastAsia="Times New Roman" w:hAnsi="Arial" w:cs="Arial"/>
          <w:sz w:val="24"/>
          <w:szCs w:val="24"/>
        </w:rPr>
        <w:t xml:space="preserve">completed by specialist nurses. </w:t>
      </w:r>
      <w:r w:rsidRPr="00DD17A3">
        <w:rPr>
          <w:rFonts w:ascii="Arial" w:eastAsia="Times New Roman" w:hAnsi="Arial" w:cs="Arial"/>
          <w:sz w:val="24"/>
          <w:szCs w:val="24"/>
        </w:rPr>
        <w:t xml:space="preserve"> </w:t>
      </w:r>
      <w:r w:rsidRPr="00E54803">
        <w:rPr>
          <w:rFonts w:ascii="Arial" w:eastAsia="Times New Roman" w:hAnsi="Arial" w:cs="Arial"/>
          <w:sz w:val="24"/>
          <w:szCs w:val="24"/>
          <w:u w:val="single"/>
        </w:rPr>
        <w:t xml:space="preserve">The Scottish legislation does not allow anyone other than Registered Medical Practitioners to take responsibility for signing the BASRiS form for devolved benefits.  </w:t>
      </w:r>
      <w:r w:rsidRPr="00DD17A3">
        <w:rPr>
          <w:rFonts w:ascii="Arial" w:eastAsia="Times New Roman" w:hAnsi="Arial" w:cs="Arial"/>
          <w:sz w:val="24"/>
          <w:szCs w:val="24"/>
        </w:rPr>
        <w:t xml:space="preserve">However, </w:t>
      </w:r>
      <w:r>
        <w:rPr>
          <w:rFonts w:ascii="Arial" w:eastAsia="Times New Roman" w:hAnsi="Arial" w:cs="Arial"/>
          <w:sz w:val="24"/>
          <w:szCs w:val="24"/>
        </w:rPr>
        <w:t>Registered Medical P</w:t>
      </w:r>
      <w:r w:rsidRPr="00DD17A3">
        <w:rPr>
          <w:rFonts w:ascii="Arial" w:eastAsia="Times New Roman" w:hAnsi="Arial" w:cs="Arial"/>
          <w:sz w:val="24"/>
          <w:szCs w:val="24"/>
        </w:rPr>
        <w:t>ractitioner</w:t>
      </w:r>
      <w:r>
        <w:rPr>
          <w:rFonts w:ascii="Arial" w:eastAsia="Times New Roman" w:hAnsi="Arial" w:cs="Arial"/>
          <w:sz w:val="24"/>
          <w:szCs w:val="24"/>
        </w:rPr>
        <w:t>s</w:t>
      </w:r>
      <w:r w:rsidRPr="00DD17A3">
        <w:rPr>
          <w:rFonts w:ascii="Arial" w:eastAsia="Times New Roman" w:hAnsi="Arial" w:cs="Arial"/>
          <w:sz w:val="24"/>
          <w:szCs w:val="24"/>
        </w:rPr>
        <w:t xml:space="preserve"> </w:t>
      </w:r>
      <w:r w:rsidR="002E6033">
        <w:rPr>
          <w:rFonts w:ascii="Arial" w:eastAsia="Times New Roman" w:hAnsi="Arial" w:cs="Arial"/>
          <w:sz w:val="24"/>
          <w:szCs w:val="24"/>
        </w:rPr>
        <w:t>may wish to</w:t>
      </w:r>
      <w:r w:rsidRPr="00DD17A3">
        <w:rPr>
          <w:rFonts w:ascii="Arial" w:eastAsia="Times New Roman" w:hAnsi="Arial" w:cs="Arial"/>
          <w:sz w:val="24"/>
          <w:szCs w:val="24"/>
        </w:rPr>
        <w:t xml:space="preserve"> seek the advice of specialist nurses or others involved in the care of the patient</w:t>
      </w:r>
      <w:r>
        <w:rPr>
          <w:rFonts w:ascii="Arial" w:eastAsia="Times New Roman" w:hAnsi="Arial" w:cs="Arial"/>
          <w:sz w:val="24"/>
          <w:szCs w:val="24"/>
        </w:rPr>
        <w:t xml:space="preserve"> where relevant,</w:t>
      </w:r>
      <w:r w:rsidRPr="00DD17A3">
        <w:rPr>
          <w:rFonts w:ascii="Arial" w:eastAsia="Times New Roman" w:hAnsi="Arial" w:cs="Arial"/>
          <w:sz w:val="24"/>
          <w:szCs w:val="24"/>
        </w:rPr>
        <w:t xml:space="preserve"> when completing the form.</w:t>
      </w:r>
    </w:p>
    <w:p w14:paraId="36A33E3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F96D1BF" w14:textId="088E44CC"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cs="Arial"/>
          <w:szCs w:val="24"/>
        </w:rPr>
      </w:pPr>
      <w:r>
        <w:rPr>
          <w:rFonts w:ascii="Arial" w:eastAsia="Times New Roman" w:hAnsi="Arial" w:cs="Arial"/>
          <w:sz w:val="24"/>
          <w:szCs w:val="24"/>
        </w:rPr>
        <w:t>In addition to considering the views of the patient’s carers</w:t>
      </w:r>
      <w:r w:rsidRPr="00FD010E">
        <w:rPr>
          <w:rFonts w:ascii="Arial" w:eastAsia="Times New Roman" w:hAnsi="Arial" w:cs="Arial"/>
          <w:sz w:val="24"/>
          <w:szCs w:val="24"/>
        </w:rPr>
        <w:t xml:space="preserve"> </w:t>
      </w:r>
      <w:r w:rsidRPr="00DD17A3">
        <w:rPr>
          <w:rFonts w:ascii="Arial" w:eastAsia="Times New Roman" w:hAnsi="Arial" w:cs="Arial"/>
          <w:sz w:val="24"/>
          <w:szCs w:val="24"/>
        </w:rPr>
        <w:t>when completing the form</w:t>
      </w:r>
      <w:r>
        <w:rPr>
          <w:rFonts w:ascii="Arial" w:eastAsia="Times New Roman" w:hAnsi="Arial" w:cs="Arial"/>
          <w:sz w:val="24"/>
          <w:szCs w:val="24"/>
        </w:rPr>
        <w:t xml:space="preserve">, Registered Medical Practitioners </w:t>
      </w:r>
      <w:r w:rsidR="002E6033">
        <w:rPr>
          <w:rFonts w:ascii="Arial" w:eastAsia="Times New Roman" w:hAnsi="Arial" w:cs="Arial"/>
          <w:sz w:val="24"/>
          <w:szCs w:val="24"/>
        </w:rPr>
        <w:t>may wish</w:t>
      </w:r>
      <w:r w:rsidRPr="00DD17A3">
        <w:rPr>
          <w:rFonts w:ascii="Arial" w:eastAsia="Times New Roman" w:hAnsi="Arial" w:cs="Arial"/>
          <w:sz w:val="24"/>
          <w:szCs w:val="24"/>
        </w:rPr>
        <w:t xml:space="preserve"> to consult with the wider healthcare or non-healthcare staff invo</w:t>
      </w:r>
      <w:r>
        <w:rPr>
          <w:rFonts w:ascii="Arial" w:eastAsia="Times New Roman" w:hAnsi="Arial" w:cs="Arial"/>
          <w:sz w:val="24"/>
          <w:szCs w:val="24"/>
        </w:rPr>
        <w:t xml:space="preserve">lved in the care and support of the patient. This may include </w:t>
      </w:r>
      <w:r>
        <w:rPr>
          <w:rFonts w:ascii="Arial" w:eastAsia="Times New Roman" w:hAnsi="Arial" w:cs="Arial"/>
          <w:sz w:val="24"/>
          <w:szCs w:val="24"/>
        </w:rPr>
        <w:lastRenderedPageBreak/>
        <w:t>nurses and other clinical professionals, social workers, care workers, housing officers and others.</w:t>
      </w:r>
      <w:r>
        <w:rPr>
          <w:rFonts w:cs="Arial"/>
          <w:szCs w:val="24"/>
        </w:rPr>
        <w:t xml:space="preserve"> </w:t>
      </w:r>
    </w:p>
    <w:p w14:paraId="47F95957"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3E526FC" w14:textId="77777777" w:rsidR="00ED2D16" w:rsidRPr="00DD17A3" w:rsidRDefault="00ED2D16" w:rsidP="00ED2D16">
      <w:pPr>
        <w:pStyle w:val="Heading1"/>
      </w:pPr>
      <w:bookmarkStart w:id="21" w:name="CommunicationandConsultation"/>
      <w:bookmarkStart w:id="22" w:name="_Toc532559416"/>
      <w:r>
        <w:t xml:space="preserve">COMMUNICATION AND </w:t>
      </w:r>
      <w:r w:rsidRPr="00DD17A3">
        <w:t>C</w:t>
      </w:r>
      <w:r>
        <w:t>ONSULTATION WITH OTHERS (INCLUDING CARERS)</w:t>
      </w:r>
      <w:bookmarkEnd w:id="21"/>
      <w:bookmarkEnd w:id="22"/>
    </w:p>
    <w:p w14:paraId="49157D3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871A7D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r>
        <w:rPr>
          <w:rFonts w:ascii="Arial" w:eastAsia="Times New Roman" w:hAnsi="Arial" w:cs="Arial"/>
          <w:b/>
          <w:sz w:val="24"/>
          <w:szCs w:val="24"/>
        </w:rPr>
        <w:t>Communication with other healthcare professionals</w:t>
      </w:r>
    </w:p>
    <w:p w14:paraId="1B41669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37093CCB" w14:textId="0E90CF62"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Accurately predicting </w:t>
      </w:r>
      <w:r>
        <w:rPr>
          <w:rFonts w:ascii="Arial" w:eastAsia="Times New Roman" w:hAnsi="Arial" w:cs="Arial"/>
          <w:sz w:val="24"/>
          <w:szCs w:val="24"/>
        </w:rPr>
        <w:t xml:space="preserve">when someone is likely to die </w:t>
      </w:r>
      <w:r w:rsidRPr="00DD17A3">
        <w:rPr>
          <w:rFonts w:ascii="Arial" w:eastAsia="Times New Roman" w:hAnsi="Arial" w:cs="Arial"/>
          <w:sz w:val="24"/>
          <w:szCs w:val="24"/>
        </w:rPr>
        <w:t xml:space="preserve">is very imprecise.  You </w:t>
      </w:r>
      <w:r w:rsidR="002E6033">
        <w:rPr>
          <w:rFonts w:ascii="Arial" w:eastAsia="Times New Roman" w:hAnsi="Arial" w:cs="Arial"/>
          <w:sz w:val="24"/>
          <w:szCs w:val="24"/>
        </w:rPr>
        <w:t>may wish to</w:t>
      </w:r>
      <w:r w:rsidRPr="00DD17A3">
        <w:rPr>
          <w:rFonts w:ascii="Arial" w:eastAsia="Times New Roman" w:hAnsi="Arial" w:cs="Arial"/>
          <w:sz w:val="24"/>
          <w:szCs w:val="24"/>
        </w:rPr>
        <w:t xml:space="preserve"> take the opportunity to seek the views of other professional colleagues involved in the care of the individual. </w:t>
      </w:r>
      <w:r w:rsidR="002E6033">
        <w:rPr>
          <w:rFonts w:ascii="Arial" w:eastAsia="Times New Roman" w:hAnsi="Arial" w:cs="Arial"/>
          <w:sz w:val="24"/>
          <w:szCs w:val="24"/>
        </w:rPr>
        <w:t xml:space="preserve"> You may also wish to share the form with other professional colleagues once completed. </w:t>
      </w:r>
    </w:p>
    <w:p w14:paraId="786E095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069476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We expect you to raise the issue of BASRiS when appropriate, rather than wait for the patient, their carer </w:t>
      </w:r>
      <w:r>
        <w:rPr>
          <w:rFonts w:ascii="Arial" w:eastAsia="Times New Roman" w:hAnsi="Arial" w:cs="Arial"/>
          <w:sz w:val="24"/>
          <w:szCs w:val="24"/>
        </w:rPr>
        <w:t>or family to raise it with you, for example: i</w:t>
      </w:r>
      <w:r w:rsidRPr="00DD17A3">
        <w:rPr>
          <w:rFonts w:ascii="Arial" w:eastAsia="Times New Roman" w:hAnsi="Arial" w:cs="Arial"/>
          <w:sz w:val="24"/>
          <w:szCs w:val="24"/>
        </w:rPr>
        <w:t xml:space="preserve">t would be beneficial to consider the provision of BASRiS </w:t>
      </w:r>
      <w:r>
        <w:rPr>
          <w:rFonts w:ascii="Arial" w:eastAsia="Times New Roman" w:hAnsi="Arial" w:cs="Arial"/>
          <w:sz w:val="24"/>
          <w:szCs w:val="24"/>
        </w:rPr>
        <w:t xml:space="preserve">form </w:t>
      </w:r>
      <w:r w:rsidRPr="00DD17A3">
        <w:rPr>
          <w:rFonts w:ascii="Arial" w:eastAsia="Times New Roman" w:hAnsi="Arial" w:cs="Arial"/>
          <w:sz w:val="24"/>
          <w:szCs w:val="24"/>
        </w:rPr>
        <w:t xml:space="preserve">at relevant interactions, such as when agreeing an anticipatory care plan.  </w:t>
      </w:r>
    </w:p>
    <w:p w14:paraId="51E499A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9E84D3A" w14:textId="77777777" w:rsidR="00ED2D16" w:rsidRPr="001B7FC0"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r w:rsidRPr="001B7FC0">
        <w:rPr>
          <w:rFonts w:ascii="Arial" w:eastAsia="Times New Roman" w:hAnsi="Arial" w:cs="Arial"/>
          <w:b/>
          <w:sz w:val="24"/>
          <w:szCs w:val="24"/>
        </w:rPr>
        <w:t>Communication with your patient, carers, and family</w:t>
      </w:r>
    </w:p>
    <w:p w14:paraId="6FE7799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E2FA52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You should have a conversation with informal and formal carers, wherever possible, before making a decision</w:t>
      </w:r>
      <w:r>
        <w:rPr>
          <w:rFonts w:ascii="Arial" w:eastAsia="Times New Roman" w:hAnsi="Arial" w:cs="Arial"/>
          <w:sz w:val="24"/>
          <w:szCs w:val="24"/>
        </w:rPr>
        <w:t xml:space="preserve">. </w:t>
      </w:r>
      <w:r w:rsidRPr="00DD17A3">
        <w:rPr>
          <w:rFonts w:ascii="Arial" w:eastAsia="Times New Roman" w:hAnsi="Arial" w:cs="Arial"/>
          <w:sz w:val="24"/>
          <w:szCs w:val="24"/>
        </w:rPr>
        <w:t>Your approach should be sensitive to their needs and beliefs.</w:t>
      </w:r>
      <w:r w:rsidRPr="004A6EF0">
        <w:t xml:space="preserve"> </w:t>
      </w:r>
      <w:r>
        <w:rPr>
          <w:rFonts w:ascii="Arial" w:eastAsia="Times New Roman" w:hAnsi="Arial" w:cs="Arial"/>
          <w:sz w:val="24"/>
          <w:szCs w:val="24"/>
        </w:rPr>
        <w:t xml:space="preserve"> </w:t>
      </w:r>
      <w:r w:rsidRPr="00DD17A3">
        <w:rPr>
          <w:rFonts w:ascii="Arial" w:eastAsia="Times New Roman" w:hAnsi="Arial" w:cs="Arial"/>
          <w:sz w:val="24"/>
          <w:szCs w:val="24"/>
        </w:rPr>
        <w:t xml:space="preserve">Carers and family members may be able to provide evidence and examples of the rapidity of deterioration of the condition, which may help you.  </w:t>
      </w:r>
    </w:p>
    <w:p w14:paraId="24E00EE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2A89B2B" w14:textId="77777777" w:rsidR="00ED2D16" w:rsidRPr="00E56B3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E56B34">
        <w:rPr>
          <w:rFonts w:ascii="Arial" w:eastAsia="Times New Roman" w:hAnsi="Arial" w:cs="Arial"/>
          <w:sz w:val="24"/>
          <w:szCs w:val="24"/>
        </w:rPr>
        <w:t>Depending on what the patient already knows, it can be a difficult conversation for clinicians and their patients, and/or family and carers.  A very imprecise prediction</w:t>
      </w:r>
      <w:r>
        <w:rPr>
          <w:rFonts w:ascii="Arial" w:eastAsia="Times New Roman" w:hAnsi="Arial" w:cs="Arial"/>
          <w:sz w:val="24"/>
          <w:szCs w:val="24"/>
        </w:rPr>
        <w:t xml:space="preserve"> of prognosis</w:t>
      </w:r>
      <w:r w:rsidRPr="00E56B34">
        <w:rPr>
          <w:rFonts w:ascii="Arial" w:eastAsia="Times New Roman" w:hAnsi="Arial" w:cs="Arial"/>
          <w:sz w:val="24"/>
          <w:szCs w:val="24"/>
        </w:rPr>
        <w:t xml:space="preserve"> may cause distress to the patient, their carers or family.  </w:t>
      </w:r>
    </w:p>
    <w:p w14:paraId="5955A5FF" w14:textId="77777777" w:rsidR="00ED2D16" w:rsidRPr="00E56B3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5CE1E9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E56B34">
        <w:rPr>
          <w:rFonts w:ascii="Arial" w:eastAsia="Times New Roman" w:hAnsi="Arial" w:cs="Arial"/>
          <w:sz w:val="24"/>
          <w:szCs w:val="24"/>
        </w:rPr>
        <w:t>There may not be the opportunity to have several conversations over time with patients and those close to them.</w:t>
      </w:r>
    </w:p>
    <w:p w14:paraId="0F79A4B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8AFAF2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Be mindful that some patients may wish to know everything about the prognosis of their condition and others may not want to have the conversation at all.  In addition, some patients may not be aware of their condition.  Your approach can have a long lasting effect on the individual and their carers and families.</w:t>
      </w:r>
    </w:p>
    <w:p w14:paraId="16DE71D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EC2DBD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Please consider the following link</w:t>
      </w:r>
      <w:r>
        <w:rPr>
          <w:rFonts w:ascii="Arial" w:eastAsia="Times New Roman" w:hAnsi="Arial" w:cs="Arial"/>
          <w:sz w:val="24"/>
          <w:szCs w:val="24"/>
        </w:rPr>
        <w:t>s</w:t>
      </w:r>
      <w:r w:rsidRPr="00DD17A3">
        <w:rPr>
          <w:rFonts w:ascii="Arial" w:eastAsia="Times New Roman" w:hAnsi="Arial" w:cs="Arial"/>
          <w:sz w:val="24"/>
          <w:szCs w:val="24"/>
        </w:rPr>
        <w:t xml:space="preserve">, which provide advice and guidance on initiating sensitive and difficult conversations: </w:t>
      </w:r>
    </w:p>
    <w:p w14:paraId="4478958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10E4951" w14:textId="77777777" w:rsidR="00ED2D16" w:rsidRPr="00DD17A3"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16" w:history="1">
        <w:r w:rsidR="00ED2D16" w:rsidRPr="00DD17A3">
          <w:rPr>
            <w:rFonts w:ascii="Arial" w:eastAsia="Times New Roman" w:hAnsi="Arial" w:cs="Arial"/>
            <w:color w:val="0000FF"/>
            <w:sz w:val="24"/>
            <w:szCs w:val="24"/>
            <w:u w:val="single"/>
          </w:rPr>
          <w:t>https://gmcuk.wordpress.com/2016/05/13/handling-difficult-conversations-ten-top-tips/</w:t>
        </w:r>
      </w:hyperlink>
      <w:r w:rsidR="00ED2D16" w:rsidRPr="00DD17A3">
        <w:rPr>
          <w:rFonts w:ascii="Arial" w:eastAsia="Times New Roman" w:hAnsi="Arial" w:cs="Arial"/>
          <w:sz w:val="24"/>
          <w:szCs w:val="24"/>
        </w:rPr>
        <w:t xml:space="preserve"> </w:t>
      </w:r>
      <w:r w:rsidR="00ED2D16">
        <w:rPr>
          <w:rStyle w:val="FootnoteReference"/>
          <w:rFonts w:ascii="Arial" w:eastAsia="Times New Roman" w:hAnsi="Arial" w:cs="Arial"/>
          <w:sz w:val="24"/>
          <w:szCs w:val="24"/>
        </w:rPr>
        <w:footnoteReference w:id="7"/>
      </w:r>
    </w:p>
    <w:p w14:paraId="7C1F955E" w14:textId="77777777" w:rsidR="00ED2D16" w:rsidRPr="00DD17A3"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17" w:history="1">
        <w:r w:rsidR="00ED2D16" w:rsidRPr="00DD17A3">
          <w:rPr>
            <w:rFonts w:ascii="Arial" w:eastAsia="Times New Roman" w:hAnsi="Arial" w:cs="Arial"/>
            <w:color w:val="0000FF"/>
            <w:sz w:val="24"/>
            <w:szCs w:val="24"/>
            <w:u w:val="single"/>
          </w:rPr>
          <w:t>http://www.sad.scot.nhs.uk/media/16017/transcript-of-discussing-dying.pdf</w:t>
        </w:r>
      </w:hyperlink>
      <w:r w:rsidR="00ED2D16">
        <w:rPr>
          <w:rStyle w:val="FootnoteReference"/>
          <w:rFonts w:ascii="Arial" w:eastAsia="Times New Roman" w:hAnsi="Arial" w:cs="Arial"/>
          <w:sz w:val="24"/>
          <w:szCs w:val="24"/>
        </w:rPr>
        <w:footnoteReference w:id="8"/>
      </w:r>
    </w:p>
    <w:p w14:paraId="62B23B65" w14:textId="77777777" w:rsidR="00ED2D16" w:rsidRPr="00DD17A3"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18" w:history="1">
        <w:r w:rsidR="00ED2D16" w:rsidRPr="00DD17A3">
          <w:rPr>
            <w:rFonts w:ascii="Arial" w:eastAsia="Times New Roman" w:hAnsi="Arial" w:cs="Arial"/>
            <w:color w:val="0000FF"/>
            <w:sz w:val="24"/>
            <w:szCs w:val="24"/>
            <w:u w:val="single"/>
          </w:rPr>
          <w:t>http://www.sad.scot.nhs.uk/before-death/end-of-life-care/</w:t>
        </w:r>
      </w:hyperlink>
      <w:r w:rsidR="00ED2D16">
        <w:rPr>
          <w:rStyle w:val="FootnoteReference"/>
          <w:rFonts w:ascii="Arial" w:eastAsia="Times New Roman" w:hAnsi="Arial" w:cs="Arial"/>
          <w:sz w:val="24"/>
          <w:szCs w:val="24"/>
        </w:rPr>
        <w:footnoteReference w:id="9"/>
      </w:r>
    </w:p>
    <w:p w14:paraId="6A9D8275" w14:textId="77777777" w:rsidR="00ED2D16"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color w:val="0000FF"/>
          <w:sz w:val="24"/>
          <w:szCs w:val="24"/>
          <w:u w:val="single"/>
        </w:rPr>
      </w:pPr>
      <w:hyperlink r:id="rId19" w:history="1">
        <w:r w:rsidR="00ED2D16" w:rsidRPr="00DD17A3">
          <w:rPr>
            <w:rFonts w:ascii="Arial" w:eastAsia="Times New Roman" w:hAnsi="Arial" w:cs="Arial"/>
            <w:color w:val="0000FF"/>
            <w:sz w:val="24"/>
            <w:szCs w:val="24"/>
            <w:u w:val="single"/>
          </w:rPr>
          <w:t>http://www.ncpc.org.uk/sites/default/files/Difficult_Conversations_Heart_Failure_WEB.pdf</w:t>
        </w:r>
      </w:hyperlink>
      <w:r w:rsidR="00ED2D16">
        <w:rPr>
          <w:rStyle w:val="FootnoteReference"/>
          <w:rFonts w:ascii="Arial" w:eastAsia="Times New Roman" w:hAnsi="Arial" w:cs="Arial"/>
          <w:color w:val="0000FF"/>
          <w:sz w:val="24"/>
          <w:szCs w:val="24"/>
          <w:u w:val="single"/>
        </w:rPr>
        <w:footnoteReference w:id="10"/>
      </w:r>
    </w:p>
    <w:p w14:paraId="37A2AA8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673F53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992734D" w14:textId="77777777" w:rsidR="00ED2D16" w:rsidRPr="00DD17A3" w:rsidRDefault="00ED2D16" w:rsidP="00ED2D16">
      <w:pPr>
        <w:pStyle w:val="Heading1"/>
      </w:pPr>
      <w:bookmarkStart w:id="23" w:name="_Toc532559417"/>
      <w:bookmarkStart w:id="24" w:name="ProfessionalResponsibilities"/>
      <w:r>
        <w:t>PROFESSIONAL RESPONSIBILITIES</w:t>
      </w:r>
      <w:bookmarkEnd w:id="23"/>
    </w:p>
    <w:bookmarkEnd w:id="24"/>
    <w:p w14:paraId="625E3FC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4C21B0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 xml:space="preserve">Your actions should be in line with your professionalism required in the </w:t>
      </w:r>
      <w:hyperlink r:id="rId20" w:history="1">
        <w:r w:rsidRPr="00B77815">
          <w:rPr>
            <w:rStyle w:val="Hyperlink"/>
            <w:rFonts w:ascii="Arial" w:eastAsia="Times New Roman" w:hAnsi="Arial" w:cs="Arial"/>
            <w:sz w:val="24"/>
            <w:szCs w:val="24"/>
          </w:rPr>
          <w:t>GMC’s Good Medical Practice</w:t>
        </w:r>
      </w:hyperlink>
      <w:r>
        <w:rPr>
          <w:rStyle w:val="FootnoteReference"/>
          <w:rFonts w:ascii="Arial" w:eastAsia="Times New Roman" w:hAnsi="Arial" w:cs="Arial"/>
          <w:color w:val="0563C1" w:themeColor="hyperlink"/>
          <w:sz w:val="24"/>
          <w:szCs w:val="24"/>
          <w:u w:val="single"/>
        </w:rPr>
        <w:footnoteReference w:id="11"/>
      </w:r>
      <w:r>
        <w:rPr>
          <w:rFonts w:ascii="Arial" w:eastAsia="Times New Roman" w:hAnsi="Arial" w:cs="Arial"/>
          <w:sz w:val="24"/>
          <w:szCs w:val="24"/>
        </w:rPr>
        <w:t xml:space="preserve"> e</w:t>
      </w:r>
      <w:r w:rsidRPr="00F612A5">
        <w:rPr>
          <w:rFonts w:ascii="Arial" w:eastAsia="Times New Roman" w:hAnsi="Arial" w:cs="Arial"/>
          <w:sz w:val="24"/>
          <w:szCs w:val="24"/>
        </w:rPr>
        <w:t>.g. you are competent, keep your knowledge and skills up to date, you establish and maintain good relationships with patients and colleagues, are honest and trustworthy, and act with integrity and within the law.</w:t>
      </w:r>
      <w:r>
        <w:rPr>
          <w:rFonts w:ascii="Arial" w:eastAsia="Times New Roman" w:hAnsi="Arial" w:cs="Arial"/>
          <w:sz w:val="24"/>
          <w:szCs w:val="24"/>
        </w:rPr>
        <w:t xml:space="preserve"> You should be alert to and address unwarranted variation in your assessments and decisions. </w:t>
      </w:r>
    </w:p>
    <w:p w14:paraId="35938B9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85E4A6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You should provide the report to the best of your knowledge and belief</w:t>
      </w:r>
      <w:r>
        <w:rPr>
          <w:rFonts w:ascii="Arial" w:eastAsia="Times New Roman" w:hAnsi="Arial" w:cs="Arial"/>
          <w:sz w:val="24"/>
          <w:szCs w:val="24"/>
        </w:rPr>
        <w:t>, on the balance of probabilities</w:t>
      </w:r>
      <w:r w:rsidRPr="00DD17A3">
        <w:rPr>
          <w:rFonts w:ascii="Arial" w:eastAsia="Times New Roman" w:hAnsi="Arial" w:cs="Arial"/>
          <w:sz w:val="24"/>
          <w:szCs w:val="24"/>
        </w:rPr>
        <w:t xml:space="preserve">.  The clinical judgement should be made by you, and supported by as much relevant information that is available to do so.  Certainty is not required. </w:t>
      </w:r>
      <w:r>
        <w:rPr>
          <w:rFonts w:ascii="Arial" w:eastAsia="Times New Roman" w:hAnsi="Arial" w:cs="Arial"/>
          <w:sz w:val="24"/>
          <w:szCs w:val="24"/>
        </w:rPr>
        <w:t xml:space="preserve"> Reflection on previous decisions may be able to support you to make the appropriate decisions in the future.</w:t>
      </w:r>
    </w:p>
    <w:p w14:paraId="545A81D4"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F33857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FF797A">
        <w:rPr>
          <w:rFonts w:ascii="Arial" w:eastAsia="Times New Roman" w:hAnsi="Arial" w:cs="Arial"/>
          <w:sz w:val="24"/>
          <w:szCs w:val="24"/>
        </w:rPr>
        <w:t>GMC does caution d</w:t>
      </w:r>
      <w:r>
        <w:rPr>
          <w:rFonts w:ascii="Arial" w:eastAsia="Times New Roman" w:hAnsi="Arial" w:cs="Arial"/>
          <w:sz w:val="24"/>
          <w:szCs w:val="24"/>
        </w:rPr>
        <w:t>octors that the legal requirements</w:t>
      </w:r>
      <w:r w:rsidRPr="00FF797A">
        <w:rPr>
          <w:rFonts w:ascii="Arial" w:eastAsia="Times New Roman" w:hAnsi="Arial" w:cs="Arial"/>
          <w:sz w:val="24"/>
          <w:szCs w:val="24"/>
        </w:rPr>
        <w:t xml:space="preserve"> should not be construed in such terms that it prevent doctors from exercising appropriate clinical judgement, or gives rise to conflicts of interest, when it comes to diagnosing and managing a patient’s condition.  For example, any interpretations likely to incentivise doctors and/or patients to take a particular approach to the diagnosis and management of a patient’s condition, which might not otherwise be seen as clinically appropriate, or of no overall benefit to the wellbeing of the patient, should be avoided.</w:t>
      </w:r>
    </w:p>
    <w:p w14:paraId="669341A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A4B6CD4" w14:textId="77777777" w:rsidR="00ED2D16" w:rsidRPr="00915604"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21" w:history="1">
        <w:r w:rsidR="00ED2D16" w:rsidRPr="00F612A5">
          <w:rPr>
            <w:rStyle w:val="Hyperlink"/>
            <w:rFonts w:ascii="Arial" w:eastAsia="Times New Roman" w:hAnsi="Arial" w:cs="Arial"/>
            <w:sz w:val="24"/>
            <w:szCs w:val="24"/>
          </w:rPr>
          <w:t>BMA ethical guidance</w:t>
        </w:r>
      </w:hyperlink>
      <w:r w:rsidR="00ED2D16">
        <w:rPr>
          <w:rStyle w:val="FootnoteReference"/>
          <w:rFonts w:ascii="Arial" w:eastAsia="Times New Roman" w:hAnsi="Arial" w:cs="Arial"/>
          <w:color w:val="0563C1" w:themeColor="hyperlink"/>
          <w:sz w:val="24"/>
          <w:szCs w:val="24"/>
          <w:u w:val="single"/>
        </w:rPr>
        <w:footnoteReference w:id="12"/>
      </w:r>
      <w:r w:rsidR="00ED2D16" w:rsidRPr="00F612A5">
        <w:rPr>
          <w:rFonts w:ascii="Arial" w:eastAsia="Times New Roman" w:hAnsi="Arial" w:cs="Arial"/>
          <w:sz w:val="24"/>
          <w:szCs w:val="24"/>
        </w:rPr>
        <w:t xml:space="preserve"> can also help with the consideration of relevant </w:t>
      </w:r>
      <w:r w:rsidR="00ED2D16">
        <w:rPr>
          <w:rFonts w:ascii="Arial" w:eastAsia="Times New Roman" w:hAnsi="Arial" w:cs="Arial"/>
          <w:sz w:val="24"/>
          <w:szCs w:val="24"/>
        </w:rPr>
        <w:t>legal</w:t>
      </w:r>
      <w:r w:rsidR="00ED2D16" w:rsidRPr="00F612A5">
        <w:rPr>
          <w:rFonts w:ascii="Arial" w:eastAsia="Times New Roman" w:hAnsi="Arial" w:cs="Arial"/>
          <w:sz w:val="24"/>
          <w:szCs w:val="24"/>
        </w:rPr>
        <w:t xml:space="preserve"> and ethical principles</w:t>
      </w:r>
    </w:p>
    <w:p w14:paraId="7A9AD8D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217D38B9" w14:textId="77777777" w:rsidR="00ED2D16" w:rsidRPr="00DD17A3" w:rsidRDefault="00ED2D16" w:rsidP="00ED2D16">
      <w:pPr>
        <w:pStyle w:val="Heading1"/>
      </w:pPr>
      <w:bookmarkStart w:id="25" w:name="TimetoResponse"/>
      <w:bookmarkStart w:id="26" w:name="_Toc532559418"/>
      <w:r>
        <w:t>TIME TO RESPOND AND TO WHOM?</w:t>
      </w:r>
      <w:bookmarkEnd w:id="25"/>
      <w:bookmarkEnd w:id="26"/>
    </w:p>
    <w:p w14:paraId="5BF5E6D9"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03A60447" w14:textId="4B910CA5"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Once you have made a decision on</w:t>
      </w:r>
      <w:r w:rsidRPr="00DD17A3">
        <w:rPr>
          <w:rFonts w:ascii="Arial" w:eastAsia="Times New Roman" w:hAnsi="Arial" w:cs="Arial"/>
          <w:sz w:val="24"/>
          <w:szCs w:val="24"/>
        </w:rPr>
        <w:t xml:space="preserve"> eligibility</w:t>
      </w:r>
      <w:r>
        <w:rPr>
          <w:rFonts w:ascii="Arial" w:eastAsia="Times New Roman" w:hAnsi="Arial" w:cs="Arial"/>
          <w:sz w:val="24"/>
          <w:szCs w:val="24"/>
        </w:rPr>
        <w:t xml:space="preserve"> for the BASRiS form completion,</w:t>
      </w:r>
      <w:r w:rsidRPr="00DD17A3">
        <w:rPr>
          <w:rFonts w:ascii="Arial" w:eastAsia="Times New Roman" w:hAnsi="Arial" w:cs="Arial"/>
          <w:sz w:val="24"/>
          <w:szCs w:val="24"/>
        </w:rPr>
        <w:t xml:space="preserve"> </w:t>
      </w:r>
      <w:r>
        <w:rPr>
          <w:rFonts w:ascii="Arial" w:eastAsia="Times New Roman" w:hAnsi="Arial" w:cs="Arial"/>
          <w:sz w:val="24"/>
          <w:szCs w:val="24"/>
        </w:rPr>
        <w:t>y</w:t>
      </w:r>
      <w:r w:rsidRPr="00DD17A3">
        <w:rPr>
          <w:rFonts w:ascii="Arial" w:eastAsia="Times New Roman" w:hAnsi="Arial" w:cs="Arial"/>
          <w:sz w:val="24"/>
          <w:szCs w:val="24"/>
        </w:rPr>
        <w:t>ou should complet</w:t>
      </w:r>
      <w:r>
        <w:rPr>
          <w:rFonts w:ascii="Arial" w:eastAsia="Times New Roman" w:hAnsi="Arial" w:cs="Arial"/>
          <w:sz w:val="24"/>
          <w:szCs w:val="24"/>
        </w:rPr>
        <w:t xml:space="preserve">e the form promptly, with the expectation that it will be done </w:t>
      </w:r>
      <w:r w:rsidR="002E6033">
        <w:rPr>
          <w:rFonts w:ascii="Arial" w:eastAsia="Times New Roman" w:hAnsi="Arial" w:cs="Arial"/>
          <w:sz w:val="24"/>
          <w:szCs w:val="24"/>
        </w:rPr>
        <w:t>as quickly as possible</w:t>
      </w:r>
      <w:r>
        <w:rPr>
          <w:rFonts w:ascii="Arial" w:eastAsia="Times New Roman" w:hAnsi="Arial" w:cs="Arial"/>
          <w:sz w:val="24"/>
          <w:szCs w:val="24"/>
        </w:rPr>
        <w:t>.  This may</w:t>
      </w:r>
      <w:r w:rsidRPr="00DD17A3">
        <w:rPr>
          <w:rFonts w:ascii="Arial" w:eastAsia="Times New Roman" w:hAnsi="Arial" w:cs="Arial"/>
          <w:sz w:val="24"/>
          <w:szCs w:val="24"/>
        </w:rPr>
        <w:t xml:space="preserve"> be following your own knowledge of the condition </w:t>
      </w:r>
      <w:r>
        <w:rPr>
          <w:rFonts w:ascii="Arial" w:eastAsia="Times New Roman" w:hAnsi="Arial" w:cs="Arial"/>
          <w:sz w:val="24"/>
          <w:szCs w:val="24"/>
        </w:rPr>
        <w:t xml:space="preserve">and </w:t>
      </w:r>
      <w:r w:rsidRPr="00DD17A3">
        <w:rPr>
          <w:rFonts w:ascii="Arial" w:eastAsia="Times New Roman" w:hAnsi="Arial" w:cs="Arial"/>
          <w:sz w:val="24"/>
          <w:szCs w:val="24"/>
        </w:rPr>
        <w:t>decision, or an assessment of the situation following a request b</w:t>
      </w:r>
      <w:r>
        <w:rPr>
          <w:rFonts w:ascii="Arial" w:eastAsia="Times New Roman" w:hAnsi="Arial" w:cs="Arial"/>
          <w:sz w:val="24"/>
          <w:szCs w:val="24"/>
        </w:rPr>
        <w:t>y the individual, their carer or</w:t>
      </w:r>
      <w:r w:rsidRPr="00DD17A3">
        <w:rPr>
          <w:rFonts w:ascii="Arial" w:eastAsia="Times New Roman" w:hAnsi="Arial" w:cs="Arial"/>
          <w:sz w:val="24"/>
          <w:szCs w:val="24"/>
        </w:rPr>
        <w:t xml:space="preserve"> another healthcare professional involved in their care.</w:t>
      </w:r>
      <w:r>
        <w:rPr>
          <w:rFonts w:ascii="Arial" w:eastAsia="Times New Roman" w:hAnsi="Arial" w:cs="Arial"/>
          <w:sz w:val="24"/>
          <w:szCs w:val="24"/>
        </w:rPr>
        <w:t xml:space="preserve"> The completed form should be s</w:t>
      </w:r>
      <w:r w:rsidR="002E6033">
        <w:rPr>
          <w:rFonts w:ascii="Arial" w:eastAsia="Times New Roman" w:hAnsi="Arial" w:cs="Arial"/>
          <w:sz w:val="24"/>
          <w:szCs w:val="24"/>
        </w:rPr>
        <w:t>ent to Social Security Scotland.</w:t>
      </w:r>
    </w:p>
    <w:p w14:paraId="12FECB6C" w14:textId="77777777" w:rsidR="00ED2D16" w:rsidRPr="008E3059"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3CEA77B" w14:textId="77777777" w:rsidR="00ED2D16" w:rsidRPr="00DD17A3" w:rsidRDefault="00ED2D16" w:rsidP="00ED2D16">
      <w:pPr>
        <w:pStyle w:val="Heading1"/>
      </w:pPr>
      <w:bookmarkStart w:id="27" w:name="Consent"/>
      <w:bookmarkStart w:id="28" w:name="_Toc532559419"/>
      <w:r>
        <w:t>CONSENT</w:t>
      </w:r>
      <w:bookmarkEnd w:id="27"/>
      <w:bookmarkEnd w:id="28"/>
    </w:p>
    <w:p w14:paraId="39FBEAD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106CBC5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You need to seek and obtain</w:t>
      </w:r>
      <w:r w:rsidRPr="00DD17A3">
        <w:rPr>
          <w:rFonts w:ascii="Arial" w:eastAsia="Times New Roman" w:hAnsi="Arial" w:cs="Arial"/>
          <w:sz w:val="24"/>
          <w:szCs w:val="24"/>
        </w:rPr>
        <w:t xml:space="preserve"> </w:t>
      </w:r>
      <w:r>
        <w:rPr>
          <w:rFonts w:ascii="Arial" w:eastAsia="Times New Roman" w:hAnsi="Arial" w:cs="Arial"/>
          <w:sz w:val="24"/>
          <w:szCs w:val="24"/>
        </w:rPr>
        <w:t xml:space="preserve">valid </w:t>
      </w:r>
      <w:r w:rsidRPr="00DD17A3">
        <w:rPr>
          <w:rFonts w:ascii="Arial" w:eastAsia="Times New Roman" w:hAnsi="Arial" w:cs="Arial"/>
          <w:sz w:val="24"/>
          <w:szCs w:val="24"/>
        </w:rPr>
        <w:t>consent</w:t>
      </w:r>
      <w:r>
        <w:rPr>
          <w:rFonts w:ascii="Arial" w:eastAsia="Times New Roman" w:hAnsi="Arial" w:cs="Arial"/>
          <w:sz w:val="24"/>
          <w:szCs w:val="24"/>
        </w:rPr>
        <w:t xml:space="preserve"> from the patient or their representative</w:t>
      </w:r>
      <w:r w:rsidRPr="00DD17A3">
        <w:rPr>
          <w:rFonts w:ascii="Arial" w:eastAsia="Times New Roman" w:hAnsi="Arial" w:cs="Arial"/>
          <w:sz w:val="24"/>
          <w:szCs w:val="24"/>
        </w:rPr>
        <w:t>, to share their personal/sensitiv</w:t>
      </w:r>
      <w:r>
        <w:rPr>
          <w:rFonts w:ascii="Arial" w:eastAsia="Times New Roman" w:hAnsi="Arial" w:cs="Arial"/>
          <w:sz w:val="24"/>
          <w:szCs w:val="24"/>
        </w:rPr>
        <w:t>e information securely with Social Security Scotland</w:t>
      </w:r>
      <w:r w:rsidRPr="00DD17A3">
        <w:rPr>
          <w:rFonts w:ascii="Arial" w:eastAsia="Times New Roman" w:hAnsi="Arial" w:cs="Arial"/>
          <w:sz w:val="24"/>
          <w:szCs w:val="24"/>
        </w:rPr>
        <w:t xml:space="preserve">.  You </w:t>
      </w:r>
      <w:r w:rsidRPr="00DD17A3">
        <w:rPr>
          <w:rFonts w:ascii="Arial" w:eastAsia="Times New Roman" w:hAnsi="Arial" w:cs="Arial"/>
          <w:sz w:val="24"/>
          <w:szCs w:val="24"/>
        </w:rPr>
        <w:lastRenderedPageBreak/>
        <w:t xml:space="preserve">will need to keep a record of this </w:t>
      </w:r>
      <w:r>
        <w:rPr>
          <w:rFonts w:ascii="Arial" w:eastAsia="Times New Roman" w:hAnsi="Arial" w:cs="Arial"/>
          <w:sz w:val="24"/>
          <w:szCs w:val="24"/>
        </w:rPr>
        <w:t>consent as part of the cl</w:t>
      </w:r>
      <w:r w:rsidRPr="00DD17A3">
        <w:rPr>
          <w:rFonts w:ascii="Arial" w:eastAsia="Times New Roman" w:hAnsi="Arial" w:cs="Arial"/>
          <w:sz w:val="24"/>
          <w:szCs w:val="24"/>
        </w:rPr>
        <w:t>inical records you hold for the patient.</w:t>
      </w:r>
    </w:p>
    <w:p w14:paraId="3682B3C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F3755B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FA3346">
        <w:rPr>
          <w:rFonts w:ascii="Arial" w:eastAsia="Times New Roman" w:hAnsi="Arial" w:cs="Arial"/>
          <w:sz w:val="24"/>
          <w:szCs w:val="24"/>
        </w:rPr>
        <w:t xml:space="preserve">In some cases, </w:t>
      </w:r>
      <w:r>
        <w:rPr>
          <w:rFonts w:ascii="Arial" w:eastAsia="Times New Roman" w:hAnsi="Arial" w:cs="Arial"/>
          <w:sz w:val="24"/>
          <w:szCs w:val="24"/>
        </w:rPr>
        <w:t xml:space="preserve">such as </w:t>
      </w:r>
      <w:r w:rsidRPr="00FA3346">
        <w:rPr>
          <w:rFonts w:ascii="Arial" w:eastAsia="Times New Roman" w:hAnsi="Arial" w:cs="Arial"/>
          <w:sz w:val="24"/>
          <w:szCs w:val="24"/>
        </w:rPr>
        <w:t>in the absence of the patient’s legal representative, you may need to send the BASRiS form to Social Security Scotland without the explicit consent of the p</w:t>
      </w:r>
      <w:r>
        <w:rPr>
          <w:rFonts w:ascii="Arial" w:eastAsia="Times New Roman" w:hAnsi="Arial" w:cs="Arial"/>
          <w:sz w:val="24"/>
          <w:szCs w:val="24"/>
        </w:rPr>
        <w:t>atient.  This would be necessary,</w:t>
      </w:r>
      <w:r w:rsidRPr="00FA3346">
        <w:rPr>
          <w:rFonts w:ascii="Arial" w:eastAsia="Times New Roman" w:hAnsi="Arial" w:cs="Arial"/>
          <w:sz w:val="24"/>
          <w:szCs w:val="24"/>
        </w:rPr>
        <w:t xml:space="preserve"> if </w:t>
      </w:r>
      <w:r>
        <w:rPr>
          <w:rFonts w:ascii="Arial" w:eastAsia="Times New Roman" w:hAnsi="Arial" w:cs="Arial"/>
          <w:sz w:val="24"/>
          <w:szCs w:val="24"/>
        </w:rPr>
        <w:t xml:space="preserve">you believe that </w:t>
      </w:r>
      <w:r w:rsidRPr="00FA3346">
        <w:rPr>
          <w:rFonts w:ascii="Arial" w:eastAsia="Times New Roman" w:hAnsi="Arial" w:cs="Arial"/>
          <w:sz w:val="24"/>
          <w:szCs w:val="24"/>
        </w:rPr>
        <w:t xml:space="preserve">it is in the best interest of the patient, and </w:t>
      </w:r>
      <w:r>
        <w:rPr>
          <w:rFonts w:ascii="Arial" w:eastAsia="Times New Roman" w:hAnsi="Arial" w:cs="Arial"/>
          <w:sz w:val="24"/>
          <w:szCs w:val="24"/>
        </w:rPr>
        <w:t xml:space="preserve">that </w:t>
      </w:r>
      <w:r w:rsidRPr="00FA3346">
        <w:rPr>
          <w:rFonts w:ascii="Arial" w:eastAsia="Times New Roman" w:hAnsi="Arial" w:cs="Arial"/>
          <w:sz w:val="24"/>
          <w:szCs w:val="24"/>
        </w:rPr>
        <w:t xml:space="preserve">disclosing the clinical information to the patient, in your view would </w:t>
      </w:r>
      <w:r>
        <w:rPr>
          <w:rFonts w:ascii="Arial" w:eastAsia="Times New Roman" w:hAnsi="Arial" w:cs="Arial"/>
          <w:sz w:val="24"/>
          <w:szCs w:val="24"/>
        </w:rPr>
        <w:t>be harmful to the patient</w:t>
      </w:r>
      <w:r w:rsidRPr="00FA3346">
        <w:rPr>
          <w:rFonts w:ascii="Arial" w:eastAsia="Times New Roman" w:hAnsi="Arial" w:cs="Arial"/>
          <w:sz w:val="24"/>
          <w:szCs w:val="24"/>
        </w:rPr>
        <w:t xml:space="preserve">.  If the BASRiS </w:t>
      </w:r>
      <w:r>
        <w:rPr>
          <w:rFonts w:ascii="Arial" w:eastAsia="Times New Roman" w:hAnsi="Arial" w:cs="Arial"/>
          <w:sz w:val="24"/>
          <w:szCs w:val="24"/>
        </w:rPr>
        <w:t xml:space="preserve">form </w:t>
      </w:r>
      <w:r w:rsidRPr="00FA3346">
        <w:rPr>
          <w:rFonts w:ascii="Arial" w:eastAsia="Times New Roman" w:hAnsi="Arial" w:cs="Arial"/>
          <w:sz w:val="24"/>
          <w:szCs w:val="24"/>
        </w:rPr>
        <w:t xml:space="preserve">has been completed </w:t>
      </w:r>
      <w:r>
        <w:rPr>
          <w:rFonts w:ascii="Arial" w:eastAsia="Times New Roman" w:hAnsi="Arial" w:cs="Arial"/>
          <w:sz w:val="24"/>
          <w:szCs w:val="24"/>
        </w:rPr>
        <w:t xml:space="preserve">and sent </w:t>
      </w:r>
      <w:r w:rsidRPr="00FA3346">
        <w:rPr>
          <w:rFonts w:ascii="Arial" w:eastAsia="Times New Roman" w:hAnsi="Arial" w:cs="Arial"/>
          <w:sz w:val="24"/>
          <w:szCs w:val="24"/>
        </w:rPr>
        <w:t xml:space="preserve">under these </w:t>
      </w:r>
      <w:r>
        <w:rPr>
          <w:rFonts w:ascii="Arial" w:eastAsia="Times New Roman" w:hAnsi="Arial" w:cs="Arial"/>
          <w:sz w:val="24"/>
          <w:szCs w:val="24"/>
        </w:rPr>
        <w:t>circumstances, and using the le</w:t>
      </w:r>
      <w:r w:rsidRPr="00FA3346">
        <w:rPr>
          <w:rFonts w:ascii="Arial" w:eastAsia="Times New Roman" w:hAnsi="Arial" w:cs="Arial"/>
          <w:sz w:val="24"/>
          <w:szCs w:val="24"/>
        </w:rPr>
        <w:t xml:space="preserve">gal basis under </w:t>
      </w:r>
      <w:r w:rsidRPr="00D14D92">
        <w:rPr>
          <w:rStyle w:val="Hyperlink"/>
          <w:rFonts w:ascii="Arial" w:eastAsia="Times New Roman" w:hAnsi="Arial" w:cs="Arial"/>
          <w:sz w:val="24"/>
          <w:szCs w:val="24"/>
        </w:rPr>
        <w:t>General Data Protection Regulations (GDPR)</w:t>
      </w:r>
      <w:r>
        <w:rPr>
          <w:rStyle w:val="Hyperlink"/>
          <w:rFonts w:ascii="Arial" w:eastAsia="Times New Roman" w:hAnsi="Arial" w:cs="Arial"/>
          <w:sz w:val="24"/>
          <w:szCs w:val="24"/>
        </w:rPr>
        <w:t>,</w:t>
      </w:r>
      <w:r>
        <w:rPr>
          <w:rStyle w:val="FootnoteReference"/>
          <w:rFonts w:ascii="Arial" w:eastAsia="Times New Roman" w:hAnsi="Arial" w:cs="Arial"/>
          <w:color w:val="0563C1" w:themeColor="hyperlink"/>
          <w:sz w:val="24"/>
          <w:szCs w:val="24"/>
          <w:u w:val="single"/>
        </w:rPr>
        <w:footnoteReference w:id="13"/>
      </w:r>
      <w:r>
        <w:rPr>
          <w:rStyle w:val="Hyperlink"/>
          <w:rFonts w:ascii="Arial" w:eastAsia="Times New Roman" w:hAnsi="Arial" w:cs="Arial"/>
          <w:sz w:val="24"/>
          <w:szCs w:val="24"/>
        </w:rPr>
        <w:t xml:space="preserve"> (namely that processing is necessary in the public interest), </w:t>
      </w:r>
      <w:r w:rsidRPr="00FA3346">
        <w:rPr>
          <w:rFonts w:ascii="Arial" w:eastAsia="Times New Roman" w:hAnsi="Arial" w:cs="Arial"/>
          <w:sz w:val="24"/>
          <w:szCs w:val="24"/>
        </w:rPr>
        <w:t>detailed records need to be kept of the reason e.g. detriment to mental and emotional wellbeing of the patient.</w:t>
      </w:r>
      <w:r>
        <w:rPr>
          <w:rFonts w:ascii="Arial" w:eastAsia="Times New Roman" w:hAnsi="Arial" w:cs="Arial"/>
          <w:sz w:val="24"/>
          <w:szCs w:val="24"/>
        </w:rPr>
        <w:t xml:space="preserve">  However, you need to be aware that given the </w:t>
      </w:r>
      <w:hyperlink r:id="rId22" w:history="1">
        <w:r w:rsidRPr="00B214E4">
          <w:rPr>
            <w:rStyle w:val="Hyperlink"/>
            <w:rFonts w:ascii="Arial" w:eastAsia="Times New Roman" w:hAnsi="Arial" w:cs="Arial"/>
            <w:sz w:val="24"/>
            <w:szCs w:val="24"/>
          </w:rPr>
          <w:t>European Convention on Human Rights</w:t>
        </w:r>
      </w:hyperlink>
      <w:r>
        <w:rPr>
          <w:rStyle w:val="FootnoteReference"/>
          <w:rFonts w:ascii="Arial" w:eastAsia="Times New Roman" w:hAnsi="Arial" w:cs="Arial"/>
          <w:sz w:val="24"/>
          <w:szCs w:val="24"/>
        </w:rPr>
        <w:footnoteReference w:id="14"/>
      </w:r>
      <w:r>
        <w:rPr>
          <w:rFonts w:ascii="Arial" w:eastAsia="Times New Roman" w:hAnsi="Arial" w:cs="Arial"/>
          <w:sz w:val="24"/>
          <w:szCs w:val="24"/>
        </w:rPr>
        <w:t>, you cannot override the express wishes of the patient, where the patient has capacity to express them.  In other words, where such a patient has stated that they do not wish the BASRiS form to be completed and submitted to Social Security Scotland, this must not be done.</w:t>
      </w:r>
    </w:p>
    <w:p w14:paraId="18DF724C" w14:textId="77777777" w:rsidR="00ED2D16" w:rsidRPr="00FA334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F307EE9" w14:textId="77777777" w:rsidR="00ED2D16" w:rsidRPr="00FA3346"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i/>
          <w:sz w:val="24"/>
          <w:szCs w:val="24"/>
        </w:rPr>
      </w:pPr>
      <w:hyperlink r:id="rId23" w:history="1">
        <w:r w:rsidR="00ED2D16" w:rsidRPr="00FA3346">
          <w:rPr>
            <w:rStyle w:val="Hyperlink"/>
            <w:rFonts w:ascii="Arial" w:eastAsia="Times New Roman" w:hAnsi="Arial" w:cs="Arial"/>
            <w:sz w:val="24"/>
            <w:szCs w:val="24"/>
          </w:rPr>
          <w:t>GMC’s Guidance on Confidentiality (10c)</w:t>
        </w:r>
      </w:hyperlink>
      <w:r w:rsidR="00ED2D16">
        <w:rPr>
          <w:rStyle w:val="FootnoteReference"/>
          <w:rFonts w:ascii="Arial" w:eastAsia="Times New Roman" w:hAnsi="Arial" w:cs="Arial"/>
          <w:color w:val="0563C1" w:themeColor="hyperlink"/>
          <w:sz w:val="24"/>
          <w:szCs w:val="24"/>
          <w:u w:val="single"/>
        </w:rPr>
        <w:footnoteReference w:id="15"/>
      </w:r>
      <w:r w:rsidR="00ED2D16" w:rsidRPr="00FA3346">
        <w:rPr>
          <w:rFonts w:ascii="Arial" w:eastAsia="Times New Roman" w:hAnsi="Arial" w:cs="Arial"/>
          <w:sz w:val="24"/>
          <w:szCs w:val="24"/>
        </w:rPr>
        <w:t xml:space="preserve"> also states that </w:t>
      </w:r>
      <w:r w:rsidR="00ED2D16" w:rsidRPr="003307CF">
        <w:rPr>
          <w:rFonts w:ascii="Arial" w:eastAsia="Times New Roman" w:hAnsi="Arial" w:cs="Arial"/>
          <w:sz w:val="24"/>
          <w:szCs w:val="24"/>
        </w:rPr>
        <w:t>you must</w:t>
      </w:r>
      <w:r w:rsidR="00ED2D16">
        <w:rPr>
          <w:rFonts w:ascii="Arial" w:eastAsia="Times New Roman" w:hAnsi="Arial" w:cs="Arial"/>
          <w:sz w:val="24"/>
          <w:szCs w:val="24"/>
        </w:rPr>
        <w:t xml:space="preserve"> </w:t>
      </w:r>
      <w:r w:rsidR="00ED2D16" w:rsidRPr="00FA3346">
        <w:rPr>
          <w:rFonts w:ascii="Arial" w:eastAsia="Times New Roman" w:hAnsi="Arial" w:cs="Arial"/>
          <w:i/>
          <w:sz w:val="24"/>
          <w:szCs w:val="24"/>
        </w:rPr>
        <w:t xml:space="preserve">“get the patient’s explicit consent if identifiable information is to be disclosed for purposes other than their </w:t>
      </w:r>
      <w:r w:rsidR="00ED2D16" w:rsidRPr="00FA3346">
        <w:rPr>
          <w:rFonts w:ascii="Arial" w:eastAsia="Times New Roman" w:hAnsi="Arial" w:cs="Arial"/>
          <w:b/>
          <w:i/>
          <w:sz w:val="24"/>
          <w:szCs w:val="24"/>
          <w:u w:val="single"/>
        </w:rPr>
        <w:t>own</w:t>
      </w:r>
      <w:r w:rsidR="00ED2D16" w:rsidRPr="00FA3346">
        <w:rPr>
          <w:rFonts w:ascii="Arial" w:eastAsia="Times New Roman" w:hAnsi="Arial" w:cs="Arial"/>
          <w:i/>
          <w:sz w:val="24"/>
          <w:szCs w:val="24"/>
        </w:rPr>
        <w:t xml:space="preserve"> care or local clinical audit, unless the disclosure is required by law or can be justified in</w:t>
      </w:r>
      <w:r w:rsidR="00ED2D16">
        <w:rPr>
          <w:rFonts w:ascii="Arial" w:eastAsia="Times New Roman" w:hAnsi="Arial" w:cs="Arial"/>
          <w:i/>
          <w:sz w:val="24"/>
          <w:szCs w:val="24"/>
        </w:rPr>
        <w:t xml:space="preserve"> </w:t>
      </w:r>
      <w:r w:rsidR="00ED2D16" w:rsidRPr="00FA3346">
        <w:rPr>
          <w:rFonts w:ascii="Arial" w:eastAsia="Times New Roman" w:hAnsi="Arial" w:cs="Arial"/>
          <w:i/>
          <w:sz w:val="24"/>
          <w:szCs w:val="24"/>
        </w:rPr>
        <w:t>the public interest.”</w:t>
      </w:r>
    </w:p>
    <w:p w14:paraId="12819E6B"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jc w:val="both"/>
        <w:rPr>
          <w:rFonts w:ascii="Arial" w:eastAsia="Times New Roman" w:hAnsi="Arial" w:cs="Arial"/>
          <w:sz w:val="24"/>
          <w:szCs w:val="24"/>
        </w:rPr>
      </w:pPr>
      <w:r w:rsidRPr="00DD17A3">
        <w:rPr>
          <w:rFonts w:ascii="Arial" w:eastAsia="Times New Roman" w:hAnsi="Arial" w:cs="Arial"/>
          <w:sz w:val="24"/>
          <w:szCs w:val="24"/>
        </w:rPr>
        <w:t xml:space="preserve"> </w:t>
      </w:r>
    </w:p>
    <w:p w14:paraId="11A7265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Occasionally consent may be provided by a third party appointed to act on the patient’s behalf, for example:</w:t>
      </w:r>
    </w:p>
    <w:p w14:paraId="5475DB2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86525F5" w14:textId="77777777" w:rsidR="00ED2D16" w:rsidRPr="00DD17A3" w:rsidRDefault="00ED2D16" w:rsidP="00ED2D16">
      <w:pPr>
        <w:numPr>
          <w:ilvl w:val="0"/>
          <w:numId w:val="10"/>
        </w:numPr>
        <w:shd w:val="clear" w:color="auto" w:fill="FFFFFF"/>
        <w:tabs>
          <w:tab w:val="left" w:pos="720"/>
          <w:tab w:val="left" w:pos="1440"/>
          <w:tab w:val="left" w:pos="2160"/>
          <w:tab w:val="left" w:pos="2880"/>
          <w:tab w:val="left" w:pos="4680"/>
          <w:tab w:val="left" w:pos="5400"/>
          <w:tab w:val="right" w:pos="9000"/>
        </w:tabs>
        <w:spacing w:after="120" w:line="240" w:lineRule="auto"/>
        <w:jc w:val="both"/>
        <w:rPr>
          <w:rFonts w:ascii="Arial" w:eastAsia="Times New Roman" w:hAnsi="Arial" w:cs="Arial"/>
          <w:color w:val="000000"/>
          <w:sz w:val="24"/>
          <w:szCs w:val="24"/>
          <w:lang w:eastAsia="en-GB"/>
        </w:rPr>
      </w:pPr>
      <w:r w:rsidRPr="00DD17A3">
        <w:rPr>
          <w:rFonts w:ascii="Arial" w:eastAsia="Times New Roman" w:hAnsi="Arial" w:cs="Arial"/>
          <w:color w:val="000000"/>
          <w:sz w:val="24"/>
          <w:szCs w:val="24"/>
          <w:lang w:eastAsia="en-GB"/>
        </w:rPr>
        <w:t xml:space="preserve">If the patient is incapable within the meaning of the </w:t>
      </w:r>
      <w:hyperlink r:id="rId24" w:history="1">
        <w:r w:rsidRPr="00937BC7">
          <w:rPr>
            <w:rStyle w:val="Hyperlink"/>
            <w:rFonts w:ascii="Arial" w:eastAsia="Times New Roman" w:hAnsi="Arial" w:cs="Arial"/>
            <w:sz w:val="24"/>
            <w:szCs w:val="24"/>
            <w:lang w:eastAsia="en-GB"/>
          </w:rPr>
          <w:t>Adults with Incapacity (Scotland) Act 2000</w:t>
        </w:r>
      </w:hyperlink>
      <w:r>
        <w:rPr>
          <w:rStyle w:val="FootnoteReference"/>
          <w:rFonts w:ascii="Arial" w:eastAsia="Times New Roman" w:hAnsi="Arial" w:cs="Arial"/>
          <w:color w:val="000000"/>
          <w:sz w:val="24"/>
          <w:szCs w:val="24"/>
          <w:lang w:eastAsia="en-GB"/>
        </w:rPr>
        <w:footnoteReference w:id="16"/>
      </w:r>
      <w:r w:rsidRPr="00DD17A3">
        <w:rPr>
          <w:rFonts w:ascii="Arial" w:eastAsia="Times New Roman" w:hAnsi="Arial" w:cs="Arial"/>
          <w:color w:val="000000"/>
          <w:sz w:val="24"/>
          <w:szCs w:val="24"/>
          <w:lang w:eastAsia="en-GB"/>
        </w:rPr>
        <w:t>, and where the individual’s estate is not being administered by a judicial factor or other person who has authority to act on behalf of the individual and is willing to do so e.g. an Appointee who may be a welfare or financial guardian or someone with a power of attorney.</w:t>
      </w:r>
    </w:p>
    <w:p w14:paraId="6B6E0A15" w14:textId="77777777" w:rsidR="00ED2D16" w:rsidRDefault="00ED2D16" w:rsidP="00ED2D16">
      <w:pPr>
        <w:numPr>
          <w:ilvl w:val="0"/>
          <w:numId w:val="10"/>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DD17A3">
        <w:rPr>
          <w:rFonts w:ascii="Arial" w:eastAsia="Times New Roman" w:hAnsi="Arial" w:cs="Arial"/>
          <w:sz w:val="24"/>
          <w:szCs w:val="24"/>
        </w:rPr>
        <w:t xml:space="preserve">If the patient is potentially terminally ill and the claim to benefit has been made by a third party on the patient’s behalf, as permitted in legislation. This may be an Appointee, a Guardian or a Power of Attorney. </w:t>
      </w:r>
    </w:p>
    <w:p w14:paraId="7785BEE9" w14:textId="77777777" w:rsidR="00ED2D16" w:rsidRDefault="00ED2D16" w:rsidP="00ED2D16">
      <w:pPr>
        <w:rPr>
          <w:rFonts w:ascii="Arial" w:hAnsi="Arial" w:cs="Arial"/>
          <w:sz w:val="24"/>
          <w:szCs w:val="24"/>
        </w:rPr>
      </w:pPr>
    </w:p>
    <w:p w14:paraId="60F9F770" w14:textId="77777777" w:rsidR="00ED2D16" w:rsidRPr="00436AD4" w:rsidRDefault="00ED2D16" w:rsidP="00ED2D16">
      <w:pPr>
        <w:rPr>
          <w:rFonts w:ascii="Arial" w:hAnsi="Arial" w:cs="Arial"/>
          <w:sz w:val="24"/>
          <w:szCs w:val="24"/>
        </w:rPr>
      </w:pPr>
      <w:r>
        <w:rPr>
          <w:rFonts w:ascii="Arial" w:hAnsi="Arial" w:cs="Arial"/>
          <w:sz w:val="24"/>
          <w:szCs w:val="24"/>
        </w:rPr>
        <w:t xml:space="preserve">The </w:t>
      </w:r>
      <w:hyperlink r:id="rId25" w:history="1">
        <w:r w:rsidRPr="004C0EFC">
          <w:rPr>
            <w:rStyle w:val="Hyperlink"/>
            <w:rFonts w:ascii="Arial" w:hAnsi="Arial" w:cs="Arial"/>
            <w:sz w:val="24"/>
            <w:szCs w:val="24"/>
          </w:rPr>
          <w:t>Adult Support and Protection (Scotland) Act 2007</w:t>
        </w:r>
      </w:hyperlink>
      <w:r>
        <w:rPr>
          <w:rStyle w:val="FootnoteReference"/>
          <w:rFonts w:ascii="Arial" w:hAnsi="Arial" w:cs="Arial"/>
          <w:color w:val="0563C1" w:themeColor="hyperlink"/>
          <w:sz w:val="24"/>
          <w:szCs w:val="24"/>
          <w:u w:val="single"/>
        </w:rPr>
        <w:footnoteReference w:id="17"/>
      </w:r>
      <w:r>
        <w:rPr>
          <w:rStyle w:val="Hyperlink"/>
          <w:rFonts w:ascii="Arial" w:hAnsi="Arial" w:cs="Arial"/>
          <w:sz w:val="24"/>
          <w:szCs w:val="24"/>
        </w:rPr>
        <w:t xml:space="preserve"> </w:t>
      </w:r>
      <w:r>
        <w:rPr>
          <w:rFonts w:ascii="Arial" w:hAnsi="Arial" w:cs="Arial"/>
          <w:sz w:val="24"/>
          <w:szCs w:val="24"/>
        </w:rPr>
        <w:t>may also be relevant in certain situations..</w:t>
      </w:r>
    </w:p>
    <w:p w14:paraId="70967B32" w14:textId="77777777" w:rsidR="00ED2D16" w:rsidRPr="00FF0D9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r w:rsidRPr="00FF0D93">
        <w:rPr>
          <w:rFonts w:ascii="Arial" w:eastAsia="Times New Roman" w:hAnsi="Arial" w:cs="Arial"/>
          <w:b/>
          <w:i/>
          <w:sz w:val="24"/>
          <w:szCs w:val="24"/>
        </w:rPr>
        <w:t>Children and Young People</w:t>
      </w:r>
    </w:p>
    <w:p w14:paraId="5801228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E9573B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color w:val="0000FF"/>
          <w:sz w:val="24"/>
          <w:szCs w:val="24"/>
          <w:u w:val="single"/>
        </w:rPr>
      </w:pPr>
      <w:r w:rsidRPr="00DD17A3">
        <w:rPr>
          <w:rFonts w:ascii="Arial" w:eastAsia="Times New Roman" w:hAnsi="Arial" w:cs="Arial"/>
          <w:sz w:val="24"/>
          <w:szCs w:val="24"/>
        </w:rPr>
        <w:t xml:space="preserve">In Scotland, </w:t>
      </w:r>
      <w:r>
        <w:rPr>
          <w:rFonts w:ascii="Arial" w:eastAsia="Times New Roman" w:hAnsi="Arial" w:cs="Arial"/>
          <w:sz w:val="24"/>
          <w:szCs w:val="24"/>
        </w:rPr>
        <w:t xml:space="preserve">the general position is that </w:t>
      </w:r>
      <w:r w:rsidRPr="00DD17A3">
        <w:rPr>
          <w:rFonts w:ascii="Arial" w:eastAsia="Times New Roman" w:hAnsi="Arial" w:cs="Arial"/>
          <w:sz w:val="24"/>
          <w:szCs w:val="24"/>
        </w:rPr>
        <w:t xml:space="preserve">a young person 16 years and above is presumed to have the capacity to </w:t>
      </w:r>
      <w:r>
        <w:rPr>
          <w:rFonts w:ascii="Arial" w:eastAsia="Times New Roman" w:hAnsi="Arial" w:cs="Arial"/>
          <w:sz w:val="24"/>
          <w:szCs w:val="24"/>
        </w:rPr>
        <w:t xml:space="preserve">enter into a transaction </w:t>
      </w:r>
      <w:r w:rsidRPr="00DD17A3">
        <w:rPr>
          <w:rFonts w:ascii="Arial" w:eastAsia="Times New Roman" w:hAnsi="Arial" w:cs="Arial"/>
          <w:sz w:val="24"/>
          <w:szCs w:val="24"/>
        </w:rPr>
        <w:t xml:space="preserve">- </w:t>
      </w:r>
      <w:hyperlink r:id="rId26" w:history="1">
        <w:r w:rsidRPr="008D6424">
          <w:rPr>
            <w:rStyle w:val="Hyperlink"/>
            <w:rFonts w:ascii="Arial" w:eastAsia="Times New Roman" w:hAnsi="Arial" w:cs="Arial"/>
            <w:sz w:val="24"/>
            <w:szCs w:val="24"/>
          </w:rPr>
          <w:t xml:space="preserve">Age of Legal Capacity </w:t>
        </w:r>
        <w:r w:rsidRPr="008D6424">
          <w:rPr>
            <w:rStyle w:val="Hyperlink"/>
            <w:rFonts w:ascii="Arial" w:eastAsia="Times New Roman" w:hAnsi="Arial" w:cs="Arial"/>
            <w:sz w:val="24"/>
            <w:szCs w:val="24"/>
          </w:rPr>
          <w:lastRenderedPageBreak/>
          <w:t>(Scotland) Act 1991</w:t>
        </w:r>
      </w:hyperlink>
      <w:r>
        <w:rPr>
          <w:rStyle w:val="FootnoteReference"/>
          <w:rFonts w:ascii="Arial" w:eastAsia="Times New Roman" w:hAnsi="Arial" w:cs="Arial"/>
          <w:color w:val="0000FF"/>
          <w:sz w:val="24"/>
          <w:szCs w:val="24"/>
          <w:u w:val="single"/>
        </w:rPr>
        <w:footnoteReference w:id="18"/>
      </w:r>
      <w:r>
        <w:rPr>
          <w:rStyle w:val="Hyperlink"/>
          <w:rFonts w:ascii="Arial" w:eastAsia="Times New Roman" w:hAnsi="Arial" w:cs="Arial"/>
          <w:sz w:val="24"/>
          <w:szCs w:val="24"/>
        </w:rPr>
        <w:t>.</w:t>
      </w:r>
      <w:r w:rsidRPr="00BB2022">
        <w:rPr>
          <w:rStyle w:val="Hyperlink"/>
          <w:rFonts w:ascii="Arial" w:eastAsia="Times New Roman" w:hAnsi="Arial" w:cs="Arial"/>
          <w:sz w:val="24"/>
          <w:szCs w:val="24"/>
          <w:u w:val="none"/>
        </w:rPr>
        <w:t xml:space="preserve">  </w:t>
      </w:r>
      <w:r w:rsidRPr="00BB2022">
        <w:rPr>
          <w:rStyle w:val="Hyperlink"/>
          <w:rFonts w:ascii="Arial" w:eastAsia="Times New Roman" w:hAnsi="Arial" w:cs="Arial"/>
          <w:color w:val="auto"/>
          <w:sz w:val="24"/>
          <w:szCs w:val="24"/>
          <w:u w:val="none"/>
        </w:rPr>
        <w:t>However, the Act makes clear that a person under the age of 16 years will</w:t>
      </w:r>
      <w:r>
        <w:rPr>
          <w:rStyle w:val="Hyperlink"/>
          <w:rFonts w:ascii="Arial" w:eastAsia="Times New Roman" w:hAnsi="Arial" w:cs="Arial"/>
          <w:color w:val="auto"/>
          <w:sz w:val="24"/>
          <w:szCs w:val="24"/>
          <w:u w:val="none"/>
        </w:rPr>
        <w:t xml:space="preserve"> </w:t>
      </w:r>
      <w:r w:rsidRPr="00BB2022">
        <w:rPr>
          <w:rStyle w:val="Hyperlink"/>
          <w:rFonts w:ascii="Arial" w:eastAsia="Times New Roman" w:hAnsi="Arial" w:cs="Arial"/>
          <w:color w:val="auto"/>
          <w:sz w:val="24"/>
          <w:szCs w:val="24"/>
          <w:u w:val="none"/>
        </w:rPr>
        <w:t>have capacity to consent to a surgical, mental or dental procedure, on his</w:t>
      </w:r>
      <w:r>
        <w:rPr>
          <w:rStyle w:val="Hyperlink"/>
          <w:rFonts w:ascii="Arial" w:eastAsia="Times New Roman" w:hAnsi="Arial" w:cs="Arial"/>
          <w:color w:val="auto"/>
          <w:sz w:val="24"/>
          <w:szCs w:val="24"/>
          <w:u w:val="none"/>
        </w:rPr>
        <w:t xml:space="preserve"> </w:t>
      </w:r>
      <w:r w:rsidRPr="00BB2022">
        <w:rPr>
          <w:rStyle w:val="Hyperlink"/>
          <w:rFonts w:ascii="Arial" w:eastAsia="Times New Roman" w:hAnsi="Arial" w:cs="Arial"/>
          <w:color w:val="auto"/>
          <w:sz w:val="24"/>
          <w:szCs w:val="24"/>
          <w:u w:val="none"/>
        </w:rPr>
        <w:t>or her own behalf, providing that the me</w:t>
      </w:r>
      <w:r>
        <w:rPr>
          <w:rStyle w:val="Hyperlink"/>
          <w:rFonts w:ascii="Arial" w:eastAsia="Times New Roman" w:hAnsi="Arial" w:cs="Arial"/>
          <w:color w:val="auto"/>
          <w:sz w:val="24"/>
          <w:szCs w:val="24"/>
          <w:u w:val="none"/>
        </w:rPr>
        <w:t>dial practitioner providing care is satisfied that the person is capable of understanding the nature and possible consequences of the procedure or treatment.  No minimum age is set down: the matter is based simply on what the medical practitioner believes to be the level of understanding of the young person.</w:t>
      </w:r>
      <w:r w:rsidRPr="00BB2022">
        <w:rPr>
          <w:rFonts w:ascii="Arial" w:eastAsia="Times New Roman" w:hAnsi="Arial" w:cs="Arial"/>
          <w:color w:val="0000FF"/>
          <w:sz w:val="24"/>
          <w:szCs w:val="24"/>
        </w:rPr>
        <w:t xml:space="preserve">  </w:t>
      </w:r>
      <w:r>
        <w:rPr>
          <w:rFonts w:ascii="Arial" w:eastAsia="Times New Roman" w:hAnsi="Arial" w:cs="Arial"/>
          <w:sz w:val="24"/>
          <w:szCs w:val="24"/>
        </w:rPr>
        <w:t xml:space="preserve">This is reflected in </w:t>
      </w:r>
      <w:hyperlink r:id="rId27" w:history="1">
        <w:r w:rsidRPr="008F1BEB">
          <w:rPr>
            <w:rStyle w:val="Hyperlink"/>
            <w:rFonts w:ascii="Arial" w:hAnsi="Arial" w:cs="Arial"/>
            <w:sz w:val="24"/>
            <w:szCs w:val="24"/>
          </w:rPr>
          <w:t>guidelines related to Gillick competence</w:t>
        </w:r>
      </w:hyperlink>
      <w:r>
        <w:rPr>
          <w:rStyle w:val="FootnoteReference"/>
          <w:rFonts w:ascii="Arial" w:eastAsia="Times New Roman" w:hAnsi="Arial" w:cs="Arial"/>
          <w:sz w:val="24"/>
          <w:szCs w:val="24"/>
        </w:rPr>
        <w:footnoteReference w:id="19"/>
      </w:r>
    </w:p>
    <w:p w14:paraId="0685574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pPr>
    </w:p>
    <w:p w14:paraId="4471F4D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100D4A">
        <w:rPr>
          <w:rFonts w:ascii="Arial" w:hAnsi="Arial" w:cs="Arial"/>
          <w:sz w:val="24"/>
          <w:szCs w:val="24"/>
        </w:rPr>
        <w:t>Parental responsibility –</w:t>
      </w:r>
      <w:r w:rsidRPr="004F72F8">
        <w:t xml:space="preserve"> </w:t>
      </w:r>
      <w:r>
        <w:rPr>
          <w:rFonts w:ascii="Arial" w:eastAsia="Times New Roman" w:hAnsi="Arial" w:cs="Arial"/>
          <w:sz w:val="24"/>
          <w:szCs w:val="24"/>
        </w:rPr>
        <w:t xml:space="preserve">the British Medical Association offers advice on this, but considerations also need to be made if both parents are not in agreement and specific considerations need to be made when a baby, child or young person has a legal guardian. Individuals who are “looked after and accommodated” have special considerations and ‘parental responsibility’ may be devolved to their local authority up to the age of 25 years. </w:t>
      </w:r>
    </w:p>
    <w:p w14:paraId="62C9CE57" w14:textId="77777777" w:rsidR="00ED2D16" w:rsidRPr="00FF0D93"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color w:val="0000FF"/>
          <w:sz w:val="24"/>
          <w:szCs w:val="24"/>
          <w:u w:val="single"/>
        </w:rPr>
      </w:pPr>
      <w:hyperlink r:id="rId28" w:history="1">
        <w:r w:rsidR="00ED2D16" w:rsidRPr="00FF0D93">
          <w:rPr>
            <w:rStyle w:val="Hyperlink"/>
            <w:rFonts w:ascii="Arial" w:eastAsia="Times New Roman" w:hAnsi="Arial" w:cs="Arial"/>
            <w:sz w:val="24"/>
            <w:szCs w:val="24"/>
          </w:rPr>
          <w:t>Parental responsibility – BMA</w:t>
        </w:r>
      </w:hyperlink>
      <w:r w:rsidR="00ED2D16">
        <w:rPr>
          <w:rStyle w:val="FootnoteReference"/>
          <w:rFonts w:ascii="Arial" w:eastAsia="Times New Roman" w:hAnsi="Arial" w:cs="Arial"/>
          <w:color w:val="0563C1" w:themeColor="hyperlink"/>
          <w:sz w:val="24"/>
          <w:szCs w:val="24"/>
          <w:u w:val="single"/>
        </w:rPr>
        <w:footnoteReference w:id="20"/>
      </w:r>
    </w:p>
    <w:p w14:paraId="72FDC654" w14:textId="77777777" w:rsidR="00ED2D16" w:rsidRPr="00F15D1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highlight w:val="yellow"/>
        </w:rPr>
      </w:pPr>
    </w:p>
    <w:p w14:paraId="0CAE85D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FF0D93">
        <w:rPr>
          <w:rFonts w:ascii="Arial" w:eastAsia="Times New Roman" w:hAnsi="Arial" w:cs="Arial"/>
          <w:sz w:val="24"/>
          <w:szCs w:val="24"/>
        </w:rPr>
        <w:t>Children and young people may have particular communication needs and may need help to make decisions.</w:t>
      </w:r>
    </w:p>
    <w:p w14:paraId="1E5176B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6448D7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EF31A03" w14:textId="77777777" w:rsidR="00ED2D16" w:rsidRPr="00DD17A3" w:rsidRDefault="00ED2D16" w:rsidP="00ED2D16">
      <w:pPr>
        <w:pStyle w:val="Heading1"/>
      </w:pPr>
      <w:bookmarkStart w:id="29" w:name="Accesstothecompletedform"/>
      <w:bookmarkStart w:id="30" w:name="_Toc532559420"/>
      <w:r w:rsidRPr="00DD17A3">
        <w:t>A</w:t>
      </w:r>
      <w:r>
        <w:t>CCESS TO THE COMPLETED FORM BY INDIVIDUAL (PATIENT) OR LEGAL REPRESENTATIVE</w:t>
      </w:r>
      <w:bookmarkEnd w:id="29"/>
      <w:bookmarkEnd w:id="30"/>
    </w:p>
    <w:p w14:paraId="4F39EFDB"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7CB38DAE" w14:textId="77777777" w:rsidR="00ED2D16" w:rsidRDefault="00560985"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hyperlink r:id="rId29" w:history="1">
        <w:r w:rsidR="00ED2D16" w:rsidRPr="00DD17A3">
          <w:rPr>
            <w:rFonts w:ascii="Arial" w:eastAsia="Times New Roman" w:hAnsi="Arial" w:cs="Arial"/>
            <w:color w:val="0000FF"/>
            <w:sz w:val="24"/>
            <w:szCs w:val="24"/>
            <w:u w:val="single"/>
          </w:rPr>
          <w:t>The Access to Medical Reports Act 1988</w:t>
        </w:r>
      </w:hyperlink>
      <w:r w:rsidR="00ED2D16">
        <w:rPr>
          <w:rStyle w:val="FootnoteReference"/>
          <w:rFonts w:ascii="Arial" w:eastAsia="Times New Roman" w:hAnsi="Arial" w:cs="Arial"/>
          <w:color w:val="0000FF"/>
          <w:sz w:val="24"/>
          <w:szCs w:val="24"/>
          <w:u w:val="single"/>
        </w:rPr>
        <w:footnoteReference w:id="21"/>
      </w:r>
      <w:r w:rsidR="00ED2D16" w:rsidRPr="00DD17A3">
        <w:rPr>
          <w:rFonts w:ascii="Arial" w:eastAsia="Times New Roman" w:hAnsi="Arial" w:cs="Arial"/>
          <w:sz w:val="24"/>
          <w:szCs w:val="24"/>
        </w:rPr>
        <w:t xml:space="preserve"> only applies to </w:t>
      </w:r>
      <w:r w:rsidR="00ED2D16">
        <w:rPr>
          <w:rFonts w:ascii="Arial" w:eastAsia="Times New Roman" w:hAnsi="Arial" w:cs="Arial"/>
          <w:sz w:val="24"/>
          <w:szCs w:val="24"/>
        </w:rPr>
        <w:t xml:space="preserve">access to </w:t>
      </w:r>
      <w:r w:rsidR="00ED2D16" w:rsidRPr="00DD17A3">
        <w:rPr>
          <w:rFonts w:ascii="Arial" w:eastAsia="Times New Roman" w:hAnsi="Arial" w:cs="Arial"/>
          <w:sz w:val="24"/>
          <w:szCs w:val="24"/>
        </w:rPr>
        <w:t>reports for insurance and employment purposes.</w:t>
      </w:r>
      <w:r w:rsidR="00ED2D16">
        <w:rPr>
          <w:rFonts w:ascii="Arial" w:eastAsia="Times New Roman" w:hAnsi="Arial" w:cs="Arial"/>
          <w:sz w:val="24"/>
          <w:szCs w:val="24"/>
        </w:rPr>
        <w:t xml:space="preserve">  It does </w:t>
      </w:r>
      <w:r w:rsidR="00ED2D16" w:rsidRPr="006D1BC7">
        <w:rPr>
          <w:rFonts w:ascii="Arial" w:eastAsia="Times New Roman" w:hAnsi="Arial" w:cs="Arial"/>
          <w:sz w:val="24"/>
          <w:szCs w:val="24"/>
          <w:u w:val="single"/>
        </w:rPr>
        <w:t>not</w:t>
      </w:r>
      <w:r w:rsidR="00ED2D16">
        <w:rPr>
          <w:rFonts w:ascii="Arial" w:eastAsia="Times New Roman" w:hAnsi="Arial" w:cs="Arial"/>
          <w:sz w:val="24"/>
          <w:szCs w:val="24"/>
        </w:rPr>
        <w:t xml:space="preserve"> apply to the completed BASRiS form.  </w:t>
      </w:r>
    </w:p>
    <w:p w14:paraId="0F4F465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F4A7AC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r>
        <w:rPr>
          <w:rFonts w:ascii="Arial" w:eastAsia="Times New Roman" w:hAnsi="Arial" w:cs="Arial"/>
          <w:sz w:val="24"/>
          <w:szCs w:val="24"/>
        </w:rPr>
        <w:t xml:space="preserve">However, patients have a right to request access to their clinical records, under the </w:t>
      </w:r>
      <w:hyperlink r:id="rId30" w:history="1">
        <w:r w:rsidRPr="00B214E4">
          <w:rPr>
            <w:rStyle w:val="Hyperlink"/>
            <w:rFonts w:ascii="Arial" w:eastAsia="Times New Roman" w:hAnsi="Arial" w:cs="Arial"/>
            <w:sz w:val="24"/>
            <w:szCs w:val="24"/>
          </w:rPr>
          <w:t>Access to Health Records Act 1990</w:t>
        </w:r>
      </w:hyperlink>
      <w:r>
        <w:rPr>
          <w:rStyle w:val="FootnoteReference"/>
          <w:rFonts w:ascii="Arial" w:eastAsia="Times New Roman" w:hAnsi="Arial" w:cs="Arial"/>
          <w:sz w:val="24"/>
          <w:szCs w:val="24"/>
        </w:rPr>
        <w:footnoteReference w:id="22"/>
      </w:r>
      <w:r>
        <w:rPr>
          <w:rFonts w:ascii="Arial" w:eastAsia="Times New Roman" w:hAnsi="Arial" w:cs="Arial"/>
          <w:sz w:val="24"/>
          <w:szCs w:val="24"/>
        </w:rPr>
        <w:t>.</w:t>
      </w:r>
    </w:p>
    <w:p w14:paraId="17560CB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B31FD2D" w14:textId="77777777" w:rsidR="00ED2D16" w:rsidRPr="00DD17A3" w:rsidRDefault="00ED2D16" w:rsidP="00ED2D16">
      <w:pPr>
        <w:pStyle w:val="Heading1"/>
      </w:pPr>
      <w:bookmarkStart w:id="31" w:name="Releaseofinformation"/>
      <w:bookmarkStart w:id="32" w:name="_Toc532559421"/>
      <w:r>
        <w:t>RELEASE OF INFORMATION TO SOCIAL SECURITY SCOTLAND - WHO USES THE INFORMATION?</w:t>
      </w:r>
      <w:r w:rsidRPr="00DD17A3">
        <w:t xml:space="preserve"> </w:t>
      </w:r>
      <w:r>
        <w:t>HOW WILL THE INFORMATION BE USED? WHO IS RESPONSIBLE FOR THE FINAL DECISION</w:t>
      </w:r>
      <w:r w:rsidRPr="00DD17A3">
        <w:t>?</w:t>
      </w:r>
      <w:bookmarkEnd w:id="31"/>
      <w:bookmarkEnd w:id="32"/>
    </w:p>
    <w:p w14:paraId="27CA927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2162E23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The informatio</w:t>
      </w:r>
      <w:r>
        <w:rPr>
          <w:rFonts w:ascii="Arial" w:eastAsia="Times New Roman" w:hAnsi="Arial" w:cs="Arial"/>
          <w:sz w:val="24"/>
          <w:szCs w:val="24"/>
        </w:rPr>
        <w:t>n should only be released to Social Security Scotland</w:t>
      </w:r>
      <w:r w:rsidRPr="00DD17A3">
        <w:rPr>
          <w:rFonts w:ascii="Arial" w:eastAsia="Times New Roman" w:hAnsi="Arial" w:cs="Arial"/>
          <w:sz w:val="24"/>
          <w:szCs w:val="24"/>
        </w:rPr>
        <w:t xml:space="preserve">, </w:t>
      </w:r>
      <w:r>
        <w:rPr>
          <w:rFonts w:ascii="Arial" w:eastAsia="Times New Roman" w:hAnsi="Arial" w:cs="Arial"/>
          <w:sz w:val="24"/>
          <w:szCs w:val="24"/>
        </w:rPr>
        <w:t xml:space="preserve"> and in general with the knowledge and consent of </w:t>
      </w:r>
      <w:r w:rsidRPr="00DD17A3">
        <w:rPr>
          <w:rFonts w:ascii="Arial" w:eastAsia="Times New Roman" w:hAnsi="Arial" w:cs="Arial"/>
          <w:sz w:val="24"/>
          <w:szCs w:val="24"/>
        </w:rPr>
        <w:t xml:space="preserve">the individual or their </w:t>
      </w:r>
      <w:r>
        <w:rPr>
          <w:rFonts w:ascii="Arial" w:eastAsia="Times New Roman" w:hAnsi="Arial" w:cs="Arial"/>
          <w:sz w:val="24"/>
          <w:szCs w:val="24"/>
        </w:rPr>
        <w:t xml:space="preserve">Appointee, Legal Guardian or Power of Attorney.  </w:t>
      </w:r>
    </w:p>
    <w:p w14:paraId="698DF84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67BA06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lastRenderedPageBreak/>
        <w:t xml:space="preserve">Social Security Scotland </w:t>
      </w:r>
      <w:r w:rsidRPr="00DD17A3">
        <w:rPr>
          <w:rFonts w:ascii="Arial" w:eastAsia="Times New Roman" w:hAnsi="Arial" w:cs="Arial"/>
          <w:sz w:val="24"/>
          <w:szCs w:val="24"/>
        </w:rPr>
        <w:t>decisio</w:t>
      </w:r>
      <w:r>
        <w:rPr>
          <w:rFonts w:ascii="Arial" w:eastAsia="Times New Roman" w:hAnsi="Arial" w:cs="Arial"/>
          <w:sz w:val="24"/>
          <w:szCs w:val="24"/>
        </w:rPr>
        <w:t>n-</w:t>
      </w:r>
      <w:r w:rsidRPr="00DD17A3">
        <w:rPr>
          <w:rFonts w:ascii="Arial" w:eastAsia="Times New Roman" w:hAnsi="Arial" w:cs="Arial"/>
          <w:sz w:val="24"/>
          <w:szCs w:val="24"/>
        </w:rPr>
        <w:t xml:space="preserve">makers are required to consider all the available evidence before </w:t>
      </w:r>
      <w:r w:rsidRPr="00796CFA">
        <w:rPr>
          <w:rFonts w:ascii="Arial" w:eastAsia="Times New Roman" w:hAnsi="Arial" w:cs="Arial"/>
          <w:sz w:val="24"/>
          <w:szCs w:val="24"/>
        </w:rPr>
        <w:t>making a decision about eligibility</w:t>
      </w:r>
      <w:r>
        <w:rPr>
          <w:rFonts w:ascii="Arial" w:eastAsia="Times New Roman" w:hAnsi="Arial" w:cs="Arial"/>
          <w:sz w:val="24"/>
          <w:szCs w:val="24"/>
        </w:rPr>
        <w:t xml:space="preserve"> for disability assistance</w:t>
      </w:r>
      <w:r w:rsidRPr="00DD17A3">
        <w:rPr>
          <w:rFonts w:ascii="Arial" w:eastAsia="Times New Roman" w:hAnsi="Arial" w:cs="Arial"/>
          <w:sz w:val="24"/>
          <w:szCs w:val="24"/>
        </w:rPr>
        <w:t xml:space="preserve">. </w:t>
      </w:r>
    </w:p>
    <w:p w14:paraId="4FC46D1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D9B2DD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The medical information you provide will be considered as part of this evidence gathering.</w:t>
      </w:r>
      <w:r>
        <w:rPr>
          <w:rFonts w:ascii="Arial" w:eastAsia="Times New Roman" w:hAnsi="Arial" w:cs="Arial"/>
          <w:sz w:val="24"/>
          <w:szCs w:val="24"/>
        </w:rPr>
        <w:t xml:space="preserve">  </w:t>
      </w:r>
    </w:p>
    <w:p w14:paraId="053A099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E8F9F9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Decisions on benefit assistance are made by non-medical decision</w:t>
      </w:r>
      <w:r>
        <w:rPr>
          <w:rFonts w:ascii="Arial" w:eastAsia="Times New Roman" w:hAnsi="Arial" w:cs="Arial"/>
          <w:sz w:val="24"/>
          <w:szCs w:val="24"/>
        </w:rPr>
        <w:t>-</w:t>
      </w:r>
      <w:r w:rsidRPr="00DD17A3">
        <w:rPr>
          <w:rFonts w:ascii="Arial" w:eastAsia="Times New Roman" w:hAnsi="Arial" w:cs="Arial"/>
          <w:sz w:val="24"/>
          <w:szCs w:val="24"/>
        </w:rPr>
        <w:t>makers.  Decision</w:t>
      </w:r>
      <w:r>
        <w:rPr>
          <w:rFonts w:ascii="Arial" w:eastAsia="Times New Roman" w:hAnsi="Arial" w:cs="Arial"/>
          <w:sz w:val="24"/>
          <w:szCs w:val="24"/>
        </w:rPr>
        <w:t>-</w:t>
      </w:r>
      <w:r w:rsidRPr="00DD17A3">
        <w:rPr>
          <w:rFonts w:ascii="Arial" w:eastAsia="Times New Roman" w:hAnsi="Arial" w:cs="Arial"/>
          <w:sz w:val="24"/>
          <w:szCs w:val="24"/>
        </w:rPr>
        <w:t>makers may contact you for clarification</w:t>
      </w:r>
      <w:r>
        <w:rPr>
          <w:rFonts w:ascii="Arial" w:eastAsia="Times New Roman" w:hAnsi="Arial" w:cs="Arial"/>
          <w:sz w:val="24"/>
          <w:szCs w:val="24"/>
        </w:rPr>
        <w:t xml:space="preserve"> if your report is not explicit enough for them to make a decision.  They will not challenge your clinical judgement </w:t>
      </w:r>
      <w:r w:rsidRPr="00796CFA">
        <w:rPr>
          <w:rFonts w:ascii="Arial" w:eastAsia="Times New Roman" w:hAnsi="Arial" w:cs="Arial"/>
          <w:sz w:val="24"/>
          <w:szCs w:val="24"/>
        </w:rPr>
        <w:t>in relation to the terminal nature of the d</w:t>
      </w:r>
      <w:r>
        <w:rPr>
          <w:rFonts w:ascii="Arial" w:eastAsia="Times New Roman" w:hAnsi="Arial" w:cs="Arial"/>
          <w:sz w:val="24"/>
          <w:szCs w:val="24"/>
        </w:rPr>
        <w:t>isease or condition, but may need to clarify and confirm other details provided by the clinician (for example, in cases of illegibility).</w:t>
      </w:r>
    </w:p>
    <w:p w14:paraId="06E9DEE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5196AEF" w14:textId="77777777" w:rsidR="00ED2D16" w:rsidRPr="00DD17A3" w:rsidRDefault="00ED2D16" w:rsidP="00ED2D16">
      <w:pPr>
        <w:pStyle w:val="Heading1"/>
      </w:pPr>
      <w:bookmarkStart w:id="33" w:name="AppealsbyApplicant"/>
      <w:bookmarkStart w:id="34" w:name="_Toc532559422"/>
      <w:r>
        <w:t xml:space="preserve">APPEALS BY APPLICANT </w:t>
      </w:r>
      <w:r w:rsidRPr="00CC7209">
        <w:t>REGARDING DECISION MADE BY SOCIAL SECURITY SCOTLAND</w:t>
      </w:r>
      <w:bookmarkEnd w:id="33"/>
      <w:bookmarkEnd w:id="34"/>
    </w:p>
    <w:p w14:paraId="4B2827F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E912F93" w14:textId="77777777" w:rsidR="00ED2D16" w:rsidRPr="0083236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832364">
        <w:rPr>
          <w:rFonts w:ascii="Arial" w:eastAsia="Times New Roman" w:hAnsi="Arial" w:cs="Arial"/>
          <w:sz w:val="24"/>
          <w:szCs w:val="24"/>
        </w:rPr>
        <w:t xml:space="preserve">Social Security Scotland may contact you for further information about the content of the BASRiS form to process the application.  It is intended that the decision maker will also have access to advice from a senior medical professional to review any other related evidence provided and interpret all these reports where needed.  An appeal may be made against the </w:t>
      </w:r>
      <w:r>
        <w:rPr>
          <w:rFonts w:ascii="Arial" w:eastAsia="Times New Roman" w:hAnsi="Arial" w:cs="Arial"/>
          <w:sz w:val="24"/>
          <w:szCs w:val="24"/>
        </w:rPr>
        <w:t xml:space="preserve">conclusions </w:t>
      </w:r>
      <w:r w:rsidRPr="00832364">
        <w:rPr>
          <w:rFonts w:ascii="Arial" w:eastAsia="Times New Roman" w:hAnsi="Arial" w:cs="Arial"/>
          <w:sz w:val="24"/>
          <w:szCs w:val="24"/>
        </w:rPr>
        <w:t>of the decision maker on the eligibility of components of the disability assistance but not against your clinical judgement.  The intention is to audit the data collected on the various aspects of the process in this area e.g. to monitor unwarranted variation in the decision making process.</w:t>
      </w:r>
    </w:p>
    <w:p w14:paraId="02DB113E" w14:textId="77777777" w:rsidR="00ED2D16" w:rsidRPr="0083236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9312E26" w14:textId="77777777" w:rsidR="00ED2D16" w:rsidRPr="00832364"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832364">
        <w:rPr>
          <w:rFonts w:ascii="Arial" w:eastAsia="Times New Roman" w:hAnsi="Arial" w:cs="Arial"/>
          <w:sz w:val="24"/>
          <w:szCs w:val="24"/>
        </w:rPr>
        <w:t xml:space="preserve">However, you need to be aware that the individual or their legal guardian may not agree with your views and may ask for a second opinion.  You should follow the usual processes for issues of indemnity cover. </w:t>
      </w:r>
    </w:p>
    <w:p w14:paraId="5EC42B3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6BBC64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Where a patient is not deemed eligible </w:t>
      </w:r>
      <w:r>
        <w:rPr>
          <w:rFonts w:ascii="Arial" w:eastAsia="Times New Roman" w:hAnsi="Arial" w:cs="Arial"/>
          <w:sz w:val="24"/>
          <w:szCs w:val="24"/>
        </w:rPr>
        <w:t xml:space="preserve">for a benefit </w:t>
      </w:r>
      <w:r w:rsidRPr="00DD17A3">
        <w:rPr>
          <w:rFonts w:ascii="Arial" w:eastAsia="Times New Roman" w:hAnsi="Arial" w:cs="Arial"/>
          <w:sz w:val="24"/>
          <w:szCs w:val="24"/>
        </w:rPr>
        <w:t>under BASRiS</w:t>
      </w:r>
      <w:r>
        <w:rPr>
          <w:rFonts w:ascii="Arial" w:eastAsia="Times New Roman" w:hAnsi="Arial" w:cs="Arial"/>
          <w:sz w:val="24"/>
          <w:szCs w:val="24"/>
        </w:rPr>
        <w:t>,</w:t>
      </w:r>
      <w:r w:rsidRPr="00DD17A3">
        <w:rPr>
          <w:rFonts w:ascii="Arial" w:eastAsia="Times New Roman" w:hAnsi="Arial" w:cs="Arial"/>
          <w:sz w:val="24"/>
          <w:szCs w:val="24"/>
        </w:rPr>
        <w:t xml:space="preserve"> and </w:t>
      </w:r>
      <w:r>
        <w:rPr>
          <w:rFonts w:ascii="Arial" w:eastAsia="Times New Roman" w:hAnsi="Arial" w:cs="Arial"/>
          <w:sz w:val="24"/>
          <w:szCs w:val="24"/>
        </w:rPr>
        <w:t>therefore</w:t>
      </w:r>
      <w:r w:rsidRPr="00DD17A3">
        <w:rPr>
          <w:rFonts w:ascii="Arial" w:eastAsia="Times New Roman" w:hAnsi="Arial" w:cs="Arial"/>
          <w:sz w:val="24"/>
          <w:szCs w:val="24"/>
        </w:rPr>
        <w:t xml:space="preserve"> specia</w:t>
      </w:r>
      <w:r>
        <w:rPr>
          <w:rFonts w:ascii="Arial" w:eastAsia="Times New Roman" w:hAnsi="Arial" w:cs="Arial"/>
          <w:sz w:val="24"/>
          <w:szCs w:val="24"/>
        </w:rPr>
        <w:t xml:space="preserve">l rules, the patient will </w:t>
      </w:r>
      <w:r w:rsidRPr="00DD17A3">
        <w:rPr>
          <w:rFonts w:ascii="Arial" w:eastAsia="Times New Roman" w:hAnsi="Arial" w:cs="Arial"/>
          <w:sz w:val="24"/>
          <w:szCs w:val="24"/>
        </w:rPr>
        <w:t xml:space="preserve">be </w:t>
      </w:r>
      <w:r>
        <w:rPr>
          <w:rFonts w:ascii="Arial" w:eastAsia="Times New Roman" w:hAnsi="Arial" w:cs="Arial"/>
          <w:sz w:val="24"/>
          <w:szCs w:val="24"/>
        </w:rPr>
        <w:t>able</w:t>
      </w:r>
      <w:r w:rsidRPr="00DD17A3">
        <w:rPr>
          <w:rFonts w:ascii="Arial" w:eastAsia="Times New Roman" w:hAnsi="Arial" w:cs="Arial"/>
          <w:sz w:val="24"/>
          <w:szCs w:val="24"/>
        </w:rPr>
        <w:t xml:space="preserve"> to apply for disability assistance</w:t>
      </w:r>
      <w:r>
        <w:rPr>
          <w:rFonts w:ascii="Arial" w:eastAsia="Times New Roman" w:hAnsi="Arial" w:cs="Arial"/>
          <w:sz w:val="24"/>
          <w:szCs w:val="24"/>
        </w:rPr>
        <w:t xml:space="preserve"> through the standard application route. </w:t>
      </w:r>
    </w:p>
    <w:p w14:paraId="0CB2B36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3E99BBA1" w14:textId="77777777" w:rsidR="00ED2D16" w:rsidRPr="00DD17A3" w:rsidRDefault="00ED2D16" w:rsidP="00ED2D16">
      <w:pPr>
        <w:pStyle w:val="Heading1"/>
      </w:pPr>
      <w:bookmarkStart w:id="35" w:name="_Toc532559423"/>
      <w:bookmarkStart w:id="36" w:name="Harmfulinfo"/>
      <w:r>
        <w:t>HARMFUL INFORMATION</w:t>
      </w:r>
      <w:bookmarkEnd w:id="35"/>
    </w:p>
    <w:bookmarkEnd w:id="36"/>
    <w:p w14:paraId="2ABFEC5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1FDA0804" w14:textId="77777777" w:rsidR="00ED2D16" w:rsidRPr="0023676A"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Harmful information is anything that would be considered harmful to an individual’s health, if they were to become aware of it (e.g. a diagnosis of malignancy).  This may be withheld from a patie</w:t>
      </w:r>
      <w:r>
        <w:rPr>
          <w:rFonts w:ascii="Arial" w:eastAsia="Times New Roman" w:hAnsi="Arial" w:cs="Arial"/>
          <w:sz w:val="24"/>
          <w:szCs w:val="24"/>
        </w:rPr>
        <w:t>nt, where that is thought to be in the patient’s best interests, and it would not be released to the patient by Social Security Scotland.  This will also need to be considered where a patient may request access to their medical records.</w:t>
      </w:r>
    </w:p>
    <w:p w14:paraId="0A724F7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E5EF25A" w14:textId="77777777" w:rsidR="00ED2D16" w:rsidRPr="00DD17A3" w:rsidRDefault="00ED2D16" w:rsidP="00ED2D16">
      <w:pPr>
        <w:pStyle w:val="Heading1"/>
      </w:pPr>
      <w:bookmarkStart w:id="37" w:name="Embarrassinginfo"/>
      <w:bookmarkStart w:id="38" w:name="_Toc532559424"/>
      <w:r>
        <w:t>EMBARRASSING INFORMATION</w:t>
      </w:r>
      <w:bookmarkEnd w:id="37"/>
      <w:bookmarkEnd w:id="38"/>
    </w:p>
    <w:p w14:paraId="7B843F0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1B731C0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Under data protection legislation,</w:t>
      </w:r>
      <w:r>
        <w:rPr>
          <w:rFonts w:ascii="Arial" w:eastAsia="Times New Roman" w:hAnsi="Arial" w:cs="Arial"/>
          <w:sz w:val="24"/>
          <w:szCs w:val="24"/>
        </w:rPr>
        <w:t xml:space="preserve"> the </w:t>
      </w:r>
      <w:hyperlink r:id="rId31" w:history="1">
        <w:r w:rsidRPr="00135084">
          <w:rPr>
            <w:rStyle w:val="Hyperlink"/>
            <w:rFonts w:ascii="Arial" w:eastAsia="Times New Roman" w:hAnsi="Arial" w:cs="Arial"/>
            <w:sz w:val="24"/>
            <w:szCs w:val="24"/>
          </w:rPr>
          <w:t>Data Protection Act 2018</w:t>
        </w:r>
      </w:hyperlink>
      <w:r>
        <w:rPr>
          <w:rStyle w:val="FootnoteReference"/>
          <w:rFonts w:ascii="Arial" w:eastAsia="Times New Roman" w:hAnsi="Arial" w:cs="Arial"/>
          <w:color w:val="0563C1" w:themeColor="hyperlink"/>
          <w:sz w:val="24"/>
          <w:szCs w:val="24"/>
          <w:u w:val="single"/>
        </w:rPr>
        <w:footnoteReference w:id="23"/>
      </w:r>
      <w:r w:rsidRPr="00DD17A3">
        <w:rPr>
          <w:rFonts w:ascii="Arial" w:eastAsia="Times New Roman" w:hAnsi="Arial" w:cs="Arial"/>
          <w:sz w:val="24"/>
          <w:szCs w:val="24"/>
        </w:rPr>
        <w:t xml:space="preserve">, </w:t>
      </w:r>
      <w:r>
        <w:rPr>
          <w:rFonts w:ascii="Arial" w:eastAsia="Times New Roman" w:hAnsi="Arial" w:cs="Arial"/>
          <w:sz w:val="24"/>
          <w:szCs w:val="24"/>
        </w:rPr>
        <w:t>the fact that information would</w:t>
      </w:r>
      <w:r w:rsidRPr="00DD17A3">
        <w:rPr>
          <w:rFonts w:ascii="Arial" w:eastAsia="Times New Roman" w:hAnsi="Arial" w:cs="Arial"/>
          <w:sz w:val="24"/>
          <w:szCs w:val="24"/>
        </w:rPr>
        <w:t xml:space="preserve"> simply embarrass the author, or someone else,</w:t>
      </w:r>
      <w:r>
        <w:rPr>
          <w:rFonts w:ascii="Arial" w:eastAsia="Times New Roman" w:hAnsi="Arial" w:cs="Arial"/>
          <w:sz w:val="24"/>
          <w:szCs w:val="24"/>
        </w:rPr>
        <w:t xml:space="preserve"> is not taken into account in determining whether it should be processed</w:t>
      </w:r>
      <w:r w:rsidRPr="00DD17A3">
        <w:rPr>
          <w:rFonts w:ascii="Arial" w:eastAsia="Times New Roman" w:hAnsi="Arial" w:cs="Arial"/>
          <w:sz w:val="24"/>
          <w:szCs w:val="24"/>
        </w:rPr>
        <w:t xml:space="preserve">.  Any reports, which you provide, should not contain inappropriate personal remarks, which cannot be </w:t>
      </w:r>
      <w:r w:rsidRPr="00DD17A3">
        <w:rPr>
          <w:rFonts w:ascii="Arial" w:eastAsia="Times New Roman" w:hAnsi="Arial" w:cs="Arial"/>
          <w:sz w:val="24"/>
          <w:szCs w:val="24"/>
        </w:rPr>
        <w:lastRenderedPageBreak/>
        <w:t>substantiated, and which you would not want your patient to see e.g. suspicions of malingering.</w:t>
      </w:r>
    </w:p>
    <w:p w14:paraId="2A0717C7" w14:textId="77777777" w:rsidR="00ED2D16" w:rsidRPr="00091267"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D2801F6" w14:textId="77777777" w:rsidR="00ED2D16" w:rsidRPr="00DD17A3" w:rsidRDefault="00ED2D16" w:rsidP="00ED2D16">
      <w:pPr>
        <w:pStyle w:val="Heading1"/>
      </w:pPr>
      <w:bookmarkStart w:id="39" w:name="Rehabilitation"/>
      <w:bookmarkStart w:id="40" w:name="_Toc532559425"/>
      <w:r w:rsidRPr="00DD17A3">
        <w:t>R</w:t>
      </w:r>
      <w:r>
        <w:t>EHABILITATION OF OFFENDERS ACT</w:t>
      </w:r>
      <w:bookmarkEnd w:id="39"/>
      <w:bookmarkEnd w:id="40"/>
    </w:p>
    <w:p w14:paraId="32E01DF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5AE9B63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DD17A3">
        <w:rPr>
          <w:rFonts w:ascii="Arial" w:eastAsia="Times New Roman" w:hAnsi="Arial" w:cs="Arial"/>
          <w:sz w:val="24"/>
          <w:szCs w:val="24"/>
        </w:rPr>
        <w:t xml:space="preserve">To ensure compliance with the </w:t>
      </w:r>
      <w:r w:rsidRPr="007A64EE">
        <w:rPr>
          <w:rStyle w:val="Hyperlink"/>
          <w:rFonts w:ascii="Arial" w:eastAsia="Times New Roman" w:hAnsi="Arial" w:cs="Arial"/>
          <w:sz w:val="24"/>
          <w:szCs w:val="24"/>
        </w:rPr>
        <w:t xml:space="preserve">Rehabilitation of Offenders Act 1974 (Exclusions and Exceptions) (Scotland) </w:t>
      </w:r>
      <w:r>
        <w:rPr>
          <w:rStyle w:val="Hyperlink"/>
          <w:rFonts w:ascii="Arial" w:eastAsia="Times New Roman" w:hAnsi="Arial" w:cs="Arial"/>
          <w:sz w:val="24"/>
          <w:szCs w:val="24"/>
        </w:rPr>
        <w:t>Order 2013 (SI 2013/50)</w:t>
      </w:r>
      <w:r>
        <w:rPr>
          <w:rStyle w:val="FootnoteReference"/>
          <w:rFonts w:ascii="Arial" w:eastAsia="Times New Roman" w:hAnsi="Arial" w:cs="Arial"/>
          <w:color w:val="0563C1" w:themeColor="hyperlink"/>
          <w:sz w:val="24"/>
          <w:szCs w:val="24"/>
          <w:u w:val="single"/>
        </w:rPr>
        <w:footnoteReference w:id="24"/>
      </w:r>
      <w:r>
        <w:rPr>
          <w:rFonts w:ascii="Arial" w:eastAsia="Times New Roman" w:hAnsi="Arial" w:cs="Arial"/>
          <w:sz w:val="24"/>
          <w:szCs w:val="24"/>
        </w:rPr>
        <w:t xml:space="preserve">, </w:t>
      </w:r>
      <w:r w:rsidRPr="00DD17A3">
        <w:rPr>
          <w:rFonts w:ascii="Arial" w:eastAsia="Times New Roman" w:hAnsi="Arial" w:cs="Arial"/>
          <w:sz w:val="24"/>
          <w:szCs w:val="24"/>
        </w:rPr>
        <w:t>your report should not contain any reference to criminal convictions whether spent or not unless the information is directly relevant to the individual’s condition.</w:t>
      </w:r>
      <w:r>
        <w:rPr>
          <w:rFonts w:ascii="Arial" w:eastAsia="Times New Roman" w:hAnsi="Arial" w:cs="Arial"/>
          <w:sz w:val="24"/>
          <w:szCs w:val="24"/>
        </w:rPr>
        <w:t xml:space="preserve">  This may be relevant where, for example, a person is due to be released on compassionate grounds, on account of having a terminal illness.</w:t>
      </w:r>
    </w:p>
    <w:p w14:paraId="52FF312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230D2CE3"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4B7FCF24" w14:textId="77777777" w:rsidR="00ED2D16" w:rsidRPr="002E6033" w:rsidRDefault="00ED2D16" w:rsidP="00ED2D16">
      <w:pPr>
        <w:pStyle w:val="Heading1"/>
      </w:pPr>
      <w:bookmarkStart w:id="41" w:name="Processforobtainingform"/>
      <w:bookmarkStart w:id="42" w:name="_Toc532559426"/>
      <w:r w:rsidRPr="002E6033">
        <w:t>PROCESS FOR OBTAINING BLANK BASRiS FORMS AND SENDING COMPLETED FORMS TO SOCIAL SECURITY SCOTLAND</w:t>
      </w:r>
      <w:bookmarkEnd w:id="41"/>
      <w:r w:rsidRPr="002E6033">
        <w:t xml:space="preserve"> – TO BE COMPLETED</w:t>
      </w:r>
      <w:bookmarkEnd w:id="42"/>
    </w:p>
    <w:p w14:paraId="013A6748"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3898E868"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2E6033">
        <w:rPr>
          <w:rFonts w:ascii="Arial" w:eastAsia="Times New Roman" w:hAnsi="Arial" w:cs="Arial"/>
          <w:sz w:val="24"/>
          <w:szCs w:val="24"/>
        </w:rPr>
        <w:t xml:space="preserve">The form should be accessed securely through the Social Security Scotland website.  You should complete the form and return it by secure email to the following email address at the Social Security Scotland: </w:t>
      </w:r>
    </w:p>
    <w:p w14:paraId="5D18C0E9"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9AD9BDD"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2E6033">
        <w:rPr>
          <w:rFonts w:ascii="Arial" w:eastAsia="Times New Roman" w:hAnsi="Arial" w:cs="Arial"/>
          <w:sz w:val="24"/>
          <w:szCs w:val="24"/>
        </w:rPr>
        <w:t xml:space="preserve">Please note, the BASRiS forms will be numbered to prevent misuse.  </w:t>
      </w:r>
    </w:p>
    <w:p w14:paraId="3441325F"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44362C1F" w14:textId="77777777" w:rsidR="00ED2D16" w:rsidRPr="002E6033" w:rsidRDefault="00ED2D16" w:rsidP="00ED2D16">
      <w:pPr>
        <w:pStyle w:val="Heading1"/>
      </w:pPr>
      <w:bookmarkStart w:id="43" w:name="ClaimFees"/>
      <w:bookmarkStart w:id="44" w:name="_Toc532559427"/>
      <w:r w:rsidRPr="002E6033">
        <w:t>CLAIM FOR FEES FOR GENERAL PRACTITIONERS  – TO BE COMPLETED</w:t>
      </w:r>
      <w:bookmarkEnd w:id="43"/>
      <w:bookmarkEnd w:id="44"/>
    </w:p>
    <w:p w14:paraId="6D477148"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8D1D70F"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2E6033">
        <w:rPr>
          <w:rFonts w:ascii="Arial" w:eastAsia="Times New Roman" w:hAnsi="Arial" w:cs="Arial"/>
          <w:sz w:val="24"/>
          <w:szCs w:val="24"/>
        </w:rPr>
        <w:t xml:space="preserve">You should include the relevant payment details on the BASRiS fees claim form </w:t>
      </w:r>
      <w:r w:rsidRPr="002E6033">
        <w:rPr>
          <w:rFonts w:ascii="Arial" w:eastAsia="Times New Roman" w:hAnsi="Arial" w:cs="Arial"/>
          <w:b/>
          <w:sz w:val="24"/>
          <w:szCs w:val="24"/>
        </w:rPr>
        <w:t>(example in Annex L)</w:t>
      </w:r>
      <w:r w:rsidRPr="002E6033">
        <w:rPr>
          <w:rFonts w:ascii="Arial" w:eastAsia="Times New Roman" w:hAnsi="Arial" w:cs="Arial"/>
          <w:sz w:val="24"/>
          <w:szCs w:val="24"/>
        </w:rPr>
        <w:t xml:space="preserve">, in order for the Social Security Scotland to process your payment.  </w:t>
      </w:r>
    </w:p>
    <w:p w14:paraId="553436AF"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F22C86A" w14:textId="544C2841"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2E6033">
        <w:rPr>
          <w:rFonts w:ascii="Arial" w:eastAsia="Times New Roman" w:hAnsi="Arial" w:cs="Arial"/>
          <w:sz w:val="24"/>
          <w:szCs w:val="24"/>
        </w:rPr>
        <w:t xml:space="preserve">This will be processed upon receipt of the BASRiS form within </w:t>
      </w:r>
      <w:r w:rsidR="002E6033">
        <w:rPr>
          <w:rFonts w:ascii="Arial" w:eastAsia="Times New Roman" w:hAnsi="Arial" w:cs="Arial"/>
          <w:sz w:val="24"/>
          <w:szCs w:val="24"/>
        </w:rPr>
        <w:t xml:space="preserve">xx </w:t>
      </w:r>
      <w:r w:rsidRPr="002E6033">
        <w:rPr>
          <w:rFonts w:ascii="Arial" w:eastAsia="Times New Roman" w:hAnsi="Arial" w:cs="Arial"/>
          <w:sz w:val="24"/>
          <w:szCs w:val="24"/>
        </w:rPr>
        <w:t xml:space="preserve">working days.  </w:t>
      </w:r>
    </w:p>
    <w:p w14:paraId="046F797B" w14:textId="77777777" w:rsidR="00ED2D16" w:rsidRPr="002E60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394178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2E6033">
        <w:rPr>
          <w:rFonts w:ascii="Arial" w:eastAsia="Times New Roman" w:hAnsi="Arial" w:cs="Arial"/>
          <w:sz w:val="24"/>
          <w:szCs w:val="24"/>
        </w:rPr>
        <w:t>The fee for completion of the form will be: XXXXX</w:t>
      </w:r>
      <w:bookmarkStart w:id="45" w:name="_Toc532559428"/>
      <w:bookmarkStart w:id="46" w:name="AnnexA"/>
    </w:p>
    <w:p w14:paraId="2357B0E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62B128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D72486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450EB1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F57B07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218A5C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69CD57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9B691C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1C03145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D3075B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721EAF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B3EEF2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786874B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A52855E" w14:textId="77777777" w:rsidR="00ED2D16" w:rsidRPr="00D6735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2AD34EC7" w14:textId="77777777" w:rsidR="00ED2D16" w:rsidRPr="00877472" w:rsidRDefault="00ED2D16" w:rsidP="00ED2D16">
      <w:pPr>
        <w:pStyle w:val="Heading2"/>
      </w:pPr>
      <w:r w:rsidRPr="00877472">
        <w:t>ANNEX A</w:t>
      </w:r>
      <w:bookmarkEnd w:id="45"/>
    </w:p>
    <w:bookmarkEnd w:id="46"/>
    <w:p w14:paraId="0781E3C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D0C7867"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p>
    <w:p w14:paraId="0273CDDB" w14:textId="77777777" w:rsidR="00ED2D16" w:rsidRDefault="00ED2D16" w:rsidP="00ED2D16">
      <w:pPr>
        <w:jc w:val="center"/>
        <w:rPr>
          <w:rFonts w:ascii="Arial" w:hAnsi="Arial" w:cs="Arial"/>
          <w:b/>
          <w:sz w:val="28"/>
          <w:szCs w:val="28"/>
          <w:u w:val="single"/>
        </w:rPr>
      </w:pPr>
      <w:r>
        <w:rPr>
          <w:rFonts w:ascii="Arial" w:hAnsi="Arial" w:cs="Arial"/>
          <w:b/>
          <w:sz w:val="28"/>
          <w:szCs w:val="28"/>
          <w:u w:val="single"/>
        </w:rPr>
        <w:t xml:space="preserve">Form </w:t>
      </w:r>
      <w:r w:rsidRPr="00F375DB">
        <w:rPr>
          <w:rFonts w:ascii="Arial" w:hAnsi="Arial" w:cs="Arial"/>
          <w:b/>
          <w:sz w:val="28"/>
          <w:szCs w:val="28"/>
          <w:u w:val="single"/>
        </w:rPr>
        <w:t>for</w:t>
      </w:r>
      <w:r>
        <w:rPr>
          <w:rFonts w:ascii="Arial" w:hAnsi="Arial" w:cs="Arial"/>
          <w:b/>
          <w:sz w:val="28"/>
          <w:szCs w:val="28"/>
          <w:u w:val="single"/>
        </w:rPr>
        <w:t xml:space="preserve"> Registered</w:t>
      </w:r>
      <w:r w:rsidRPr="00F375DB">
        <w:rPr>
          <w:rFonts w:ascii="Arial" w:hAnsi="Arial" w:cs="Arial"/>
          <w:b/>
          <w:sz w:val="28"/>
          <w:szCs w:val="28"/>
          <w:u w:val="single"/>
        </w:rPr>
        <w:t xml:space="preserve"> </w:t>
      </w:r>
      <w:r>
        <w:rPr>
          <w:rFonts w:ascii="Arial" w:hAnsi="Arial" w:cs="Arial"/>
          <w:b/>
          <w:sz w:val="28"/>
          <w:szCs w:val="28"/>
          <w:u w:val="single"/>
        </w:rPr>
        <w:t xml:space="preserve">Medical Practitioners to complete for Benefits Assistance under Special Rules in Scotland (BASRiS) for Terminal Illness (applies to </w:t>
      </w:r>
      <w:r w:rsidRPr="00F375DB">
        <w:rPr>
          <w:rFonts w:ascii="Arial" w:hAnsi="Arial" w:cs="Arial"/>
          <w:b/>
          <w:sz w:val="28"/>
          <w:szCs w:val="28"/>
          <w:u w:val="single"/>
        </w:rPr>
        <w:t>Disability Living Allow</w:t>
      </w:r>
      <w:r>
        <w:rPr>
          <w:rFonts w:ascii="Arial" w:hAnsi="Arial" w:cs="Arial"/>
          <w:b/>
          <w:sz w:val="28"/>
          <w:szCs w:val="28"/>
          <w:u w:val="single"/>
        </w:rPr>
        <w:t>ance, Attendance Allowance or Personal Independence Payments)</w:t>
      </w:r>
    </w:p>
    <w:p w14:paraId="2FACF425" w14:textId="67A13AA7" w:rsidR="00ED2D16" w:rsidRDefault="00ED2D16" w:rsidP="00ED2D16">
      <w:pPr>
        <w:jc w:val="center"/>
        <w:rPr>
          <w:rFonts w:ascii="Arial" w:hAnsi="Arial" w:cs="Arial"/>
          <w:b/>
          <w:sz w:val="28"/>
          <w:szCs w:val="28"/>
          <w:u w:val="single"/>
        </w:rPr>
      </w:pPr>
      <w:r>
        <w:rPr>
          <w:rFonts w:ascii="Arial" w:hAnsi="Arial" w:cs="Arial"/>
          <w:b/>
          <w:sz w:val="28"/>
          <w:szCs w:val="28"/>
          <w:u w:val="single"/>
        </w:rPr>
        <w:t>Please complete promptly (</w:t>
      </w:r>
      <w:r w:rsidR="002E6033">
        <w:rPr>
          <w:rFonts w:ascii="Arial" w:hAnsi="Arial" w:cs="Arial"/>
          <w:b/>
          <w:sz w:val="28"/>
          <w:szCs w:val="28"/>
          <w:u w:val="single"/>
        </w:rPr>
        <w:t>to complete as quickly as possible</w:t>
      </w:r>
      <w:r>
        <w:rPr>
          <w:rFonts w:ascii="Arial" w:hAnsi="Arial" w:cs="Arial"/>
          <w:b/>
          <w:sz w:val="28"/>
          <w:szCs w:val="28"/>
          <w:u w:val="single"/>
        </w:rPr>
        <w:t>)</w:t>
      </w:r>
    </w:p>
    <w:p w14:paraId="191F0204" w14:textId="77777777" w:rsidR="00ED2D16" w:rsidRPr="00F375DB" w:rsidRDefault="00ED2D16" w:rsidP="00ED2D16">
      <w:pPr>
        <w:jc w:val="center"/>
        <w:rPr>
          <w:rFonts w:ascii="Arial" w:hAnsi="Arial" w:cs="Arial"/>
          <w:b/>
          <w:sz w:val="28"/>
          <w:szCs w:val="28"/>
          <w:u w:val="single"/>
        </w:rPr>
      </w:pPr>
      <w:r w:rsidRPr="002E6033">
        <w:rPr>
          <w:rFonts w:ascii="Arial" w:hAnsi="Arial" w:cs="Arial"/>
          <w:b/>
          <w:sz w:val="28"/>
          <w:szCs w:val="28"/>
          <w:u w:val="single"/>
        </w:rPr>
        <w:t>DRAFT – V2</w:t>
      </w:r>
    </w:p>
    <w:p w14:paraId="559D2460" w14:textId="77777777" w:rsidR="00ED2D16" w:rsidRDefault="00ED2D16" w:rsidP="00ED2D16">
      <w:pPr>
        <w:rPr>
          <w:rFonts w:ascii="Arial" w:hAnsi="Arial" w:cs="Arial"/>
          <w:sz w:val="24"/>
          <w:szCs w:val="24"/>
        </w:rPr>
      </w:pPr>
      <w:r>
        <w:rPr>
          <w:rFonts w:ascii="Arial" w:hAnsi="Arial" w:cs="Arial"/>
          <w:sz w:val="24"/>
          <w:szCs w:val="24"/>
        </w:rPr>
        <w:t xml:space="preserve">THIS IS </w:t>
      </w:r>
      <w:r w:rsidRPr="00F375DB">
        <w:rPr>
          <w:rFonts w:ascii="Arial" w:hAnsi="Arial" w:cs="Arial"/>
          <w:b/>
          <w:sz w:val="24"/>
          <w:szCs w:val="24"/>
        </w:rPr>
        <w:t>NOT</w:t>
      </w:r>
      <w:r>
        <w:rPr>
          <w:rFonts w:ascii="Arial" w:hAnsi="Arial" w:cs="Arial"/>
          <w:sz w:val="24"/>
          <w:szCs w:val="24"/>
        </w:rPr>
        <w:t xml:space="preserve"> A CLAIM FORM</w:t>
      </w:r>
    </w:p>
    <w:p w14:paraId="08895750"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B18FCBF" wp14:editId="48A4F770">
                <wp:simplePos x="0" y="0"/>
                <wp:positionH relativeFrom="column">
                  <wp:posOffset>1171575</wp:posOffset>
                </wp:positionH>
                <wp:positionV relativeFrom="paragraph">
                  <wp:posOffset>174625</wp:posOffset>
                </wp:positionV>
                <wp:extent cx="1162050" cy="3429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162050" cy="3429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0F871" id="Rectangle 1" o:spid="_x0000_s1026" style="position:absolute;margin-left:92.25pt;margin-top:13.75pt;width:91.5pt;height:2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" fillcolor="window" strokecolor="windowText" strokeweight="1pt">
                <v:path arrowok="t"/>
              </v:rect>
            </w:pict>
          </mc:Fallback>
        </mc:AlternateContent>
      </w:r>
    </w:p>
    <w:p w14:paraId="17E742C6" w14:textId="77777777" w:rsidR="00ED2D16" w:rsidRDefault="00ED2D16" w:rsidP="00ED2D16">
      <w:pPr>
        <w:tabs>
          <w:tab w:val="left" w:pos="5220"/>
        </w:tabs>
        <w:rPr>
          <w:rFonts w:ascii="Arial" w:hAnsi="Arial" w:cs="Arial"/>
          <w:sz w:val="24"/>
          <w:szCs w:val="24"/>
        </w:rPr>
      </w:pPr>
      <w:r>
        <w:rPr>
          <w:rFonts w:ascii="Arial" w:hAnsi="Arial" w:cs="Arial"/>
          <w:sz w:val="24"/>
          <w:szCs w:val="24"/>
        </w:rPr>
        <w:t xml:space="preserve">Surname </w:t>
      </w:r>
      <w:r>
        <w:rPr>
          <w:rFonts w:ascii="Arial" w:hAnsi="Arial" w:cs="Arial"/>
          <w:sz w:val="24"/>
          <w:szCs w:val="24"/>
        </w:rPr>
        <w:tab/>
      </w:r>
    </w:p>
    <w:p w14:paraId="1DF96DF0"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7BB56B89" wp14:editId="79EB5D87">
                <wp:simplePos x="0" y="0"/>
                <wp:positionH relativeFrom="column">
                  <wp:posOffset>1171575</wp:posOffset>
                </wp:positionH>
                <wp:positionV relativeFrom="paragraph">
                  <wp:posOffset>12065</wp:posOffset>
                </wp:positionV>
                <wp:extent cx="1171575" cy="323850"/>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3238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EEB14" id="Rectangle 3" o:spid="_x0000_s1026" style="position:absolute;margin-left:92.25pt;margin-top:.95pt;width:92.2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" fillcolor="window" strokecolor="windowText" strokeweight="1pt">
                <v:path arrowok="t"/>
              </v:rect>
            </w:pict>
          </mc:Fallback>
        </mc:AlternateContent>
      </w:r>
      <w:r>
        <w:rPr>
          <w:rFonts w:ascii="Arial" w:hAnsi="Arial" w:cs="Arial"/>
          <w:sz w:val="24"/>
          <w:szCs w:val="24"/>
        </w:rPr>
        <w:t xml:space="preserve">Other names </w:t>
      </w:r>
    </w:p>
    <w:p w14:paraId="04FB5906"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5570007F" wp14:editId="44CFFD1A">
                <wp:simplePos x="0" y="0"/>
                <wp:positionH relativeFrom="column">
                  <wp:posOffset>1895475</wp:posOffset>
                </wp:positionH>
                <wp:positionV relativeFrom="paragraph">
                  <wp:posOffset>278130</wp:posOffset>
                </wp:positionV>
                <wp:extent cx="19050" cy="180975"/>
                <wp:effectExtent l="0" t="0" r="0"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 cy="1809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20AAFA" id="Straight Connector 7"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9.25pt,21.9pt" to="150.7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" strokecolor="windowText" strokeweight=".5pt">
                <v:stroke joinstyle="miter"/>
                <o:lock v:ext="edit" shapetype="f"/>
              </v:line>
            </w:pict>
          </mc:Fallback>
        </mc:AlternateContent>
      </w:r>
      <w:r>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7A2D96AC" wp14:editId="41FA4895">
                <wp:simplePos x="0" y="0"/>
                <wp:positionH relativeFrom="column">
                  <wp:posOffset>1171575</wp:posOffset>
                </wp:positionH>
                <wp:positionV relativeFrom="paragraph">
                  <wp:posOffset>211455</wp:posOffset>
                </wp:positionV>
                <wp:extent cx="1266825" cy="285750"/>
                <wp:effectExtent l="0" t="0" r="952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2857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283C80" id="Rectangle 2" o:spid="_x0000_s1026" style="position:absolute;margin-left:92.25pt;margin-top:16.65pt;width:99.7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" fillcolor="window" strokecolor="windowText" strokeweight="1pt">
                <v:path arrowok="t"/>
              </v:rect>
            </w:pict>
          </mc:Fallback>
        </mc:AlternateContent>
      </w:r>
    </w:p>
    <w:p w14:paraId="3992DD93"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39BF5EF6" wp14:editId="7DAACD3E">
                <wp:simplePos x="0" y="0"/>
                <wp:positionH relativeFrom="column">
                  <wp:posOffset>1466850</wp:posOffset>
                </wp:positionH>
                <wp:positionV relativeFrom="paragraph">
                  <wp:posOffset>6985</wp:posOffset>
                </wp:positionV>
                <wp:extent cx="19050" cy="161925"/>
                <wp:effectExtent l="0" t="0" r="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 cy="1619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821A93" id="Straight Connector 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5pt,.55pt" to="11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" strokecolor="windowText" strokeweight=".5pt">
                <v:stroke joinstyle="miter"/>
                <o:lock v:ext="edit" shapetype="f"/>
              </v:line>
            </w:pict>
          </mc:Fallback>
        </mc:AlternateContent>
      </w:r>
      <w:r>
        <w:rPr>
          <w:rFonts w:ascii="Arial" w:hAnsi="Arial" w:cs="Arial"/>
          <w:sz w:val="24"/>
          <w:szCs w:val="24"/>
        </w:rPr>
        <w:t xml:space="preserve">Date of Birth   </w:t>
      </w:r>
    </w:p>
    <w:p w14:paraId="524B1230"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14:anchorId="1C90C77A" wp14:editId="794141D9">
                <wp:simplePos x="0" y="0"/>
                <wp:positionH relativeFrom="column">
                  <wp:posOffset>1143000</wp:posOffset>
                </wp:positionH>
                <wp:positionV relativeFrom="paragraph">
                  <wp:posOffset>16510</wp:posOffset>
                </wp:positionV>
                <wp:extent cx="1314450" cy="238125"/>
                <wp:effectExtent l="0" t="0" r="0"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0" cy="2381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A84D1" id="Rectangle 13" o:spid="_x0000_s1026" style="position:absolute;margin-left:90pt;margin-top:1.3pt;width:103.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" fillcolor="window" strokecolor="windowText" strokeweight="1pt">
                <v:path arrowok="t"/>
              </v:rect>
            </w:pict>
          </mc:Fallback>
        </mc:AlternateContent>
      </w:r>
      <w:r>
        <w:rPr>
          <w:rFonts w:ascii="Arial" w:hAnsi="Arial" w:cs="Arial"/>
          <w:sz w:val="24"/>
          <w:szCs w:val="24"/>
        </w:rPr>
        <w:t>CHI Number</w:t>
      </w:r>
    </w:p>
    <w:tbl>
      <w:tblPr>
        <w:tblStyle w:val="TableGrid"/>
        <w:tblpPr w:leftFromText="180" w:rightFromText="180" w:vertAnchor="text" w:horzAnchor="page" w:tblpX="2731" w:tblpY="-11"/>
        <w:tblW w:w="0" w:type="auto"/>
        <w:tblLook w:val="04A0" w:firstRow="1" w:lastRow="0" w:firstColumn="1" w:lastColumn="0" w:noHBand="0" w:noVBand="1"/>
      </w:tblPr>
      <w:tblGrid>
        <w:gridCol w:w="3196"/>
      </w:tblGrid>
      <w:tr w:rsidR="00ED2D16" w14:paraId="64FFB6A6" w14:textId="77777777" w:rsidTr="00FC13B9">
        <w:trPr>
          <w:trHeight w:val="340"/>
        </w:trPr>
        <w:tc>
          <w:tcPr>
            <w:tcW w:w="3196" w:type="dxa"/>
          </w:tcPr>
          <w:p w14:paraId="2505A7B6" w14:textId="77777777" w:rsidR="00ED2D16" w:rsidRDefault="00ED2D16" w:rsidP="00FC13B9">
            <w:pPr>
              <w:rPr>
                <w:rFonts w:ascii="Arial" w:hAnsi="Arial" w:cs="Arial"/>
                <w:sz w:val="24"/>
                <w:szCs w:val="24"/>
              </w:rPr>
            </w:pPr>
          </w:p>
        </w:tc>
      </w:tr>
      <w:tr w:rsidR="00ED2D16" w14:paraId="74C2AFDD" w14:textId="77777777" w:rsidTr="00FC13B9">
        <w:trPr>
          <w:trHeight w:val="340"/>
        </w:trPr>
        <w:tc>
          <w:tcPr>
            <w:tcW w:w="3196" w:type="dxa"/>
          </w:tcPr>
          <w:p w14:paraId="410EEDB9" w14:textId="77777777" w:rsidR="00ED2D16" w:rsidRDefault="00ED2D16" w:rsidP="00FC13B9">
            <w:pPr>
              <w:rPr>
                <w:rFonts w:ascii="Arial" w:hAnsi="Arial" w:cs="Arial"/>
                <w:sz w:val="24"/>
                <w:szCs w:val="24"/>
              </w:rPr>
            </w:pPr>
          </w:p>
        </w:tc>
      </w:tr>
      <w:tr w:rsidR="00ED2D16" w14:paraId="4CAD96CB" w14:textId="77777777" w:rsidTr="00FC13B9">
        <w:trPr>
          <w:trHeight w:val="340"/>
        </w:trPr>
        <w:tc>
          <w:tcPr>
            <w:tcW w:w="3196" w:type="dxa"/>
          </w:tcPr>
          <w:p w14:paraId="6BE1B36F" w14:textId="77777777" w:rsidR="00ED2D16" w:rsidRDefault="00ED2D16" w:rsidP="00FC13B9">
            <w:pPr>
              <w:rPr>
                <w:rFonts w:ascii="Arial" w:hAnsi="Arial" w:cs="Arial"/>
                <w:sz w:val="24"/>
                <w:szCs w:val="24"/>
              </w:rPr>
            </w:pPr>
          </w:p>
        </w:tc>
      </w:tr>
      <w:tr w:rsidR="00ED2D16" w14:paraId="2E4FCA14" w14:textId="77777777" w:rsidTr="00FC13B9">
        <w:trPr>
          <w:trHeight w:val="340"/>
        </w:trPr>
        <w:tc>
          <w:tcPr>
            <w:tcW w:w="3196" w:type="dxa"/>
          </w:tcPr>
          <w:p w14:paraId="3A7ED21F" w14:textId="77777777" w:rsidR="00ED2D16" w:rsidRDefault="00ED2D16" w:rsidP="00FC13B9">
            <w:pPr>
              <w:rPr>
                <w:rFonts w:ascii="Arial" w:hAnsi="Arial" w:cs="Arial"/>
                <w:sz w:val="24"/>
                <w:szCs w:val="24"/>
              </w:rPr>
            </w:pPr>
          </w:p>
        </w:tc>
      </w:tr>
      <w:tr w:rsidR="00ED2D16" w14:paraId="3FEB04DE" w14:textId="77777777" w:rsidTr="00FC13B9">
        <w:trPr>
          <w:trHeight w:val="340"/>
        </w:trPr>
        <w:tc>
          <w:tcPr>
            <w:tcW w:w="3196" w:type="dxa"/>
          </w:tcPr>
          <w:p w14:paraId="46081A70" w14:textId="77777777" w:rsidR="00ED2D16" w:rsidRDefault="00ED2D16" w:rsidP="00FC13B9">
            <w:pPr>
              <w:rPr>
                <w:rFonts w:ascii="Arial" w:hAnsi="Arial" w:cs="Arial"/>
                <w:sz w:val="24"/>
                <w:szCs w:val="24"/>
              </w:rPr>
            </w:pPr>
          </w:p>
        </w:tc>
      </w:tr>
    </w:tbl>
    <w:p w14:paraId="36268BBF" w14:textId="77777777" w:rsidR="00ED2D16" w:rsidRPr="00F375DB" w:rsidRDefault="00ED2D16" w:rsidP="00ED2D16">
      <w:pPr>
        <w:rPr>
          <w:rFonts w:ascii="Arial" w:hAnsi="Arial" w:cs="Arial"/>
          <w:sz w:val="24"/>
          <w:szCs w:val="24"/>
        </w:rPr>
      </w:pPr>
      <w:r>
        <w:rPr>
          <w:rFonts w:ascii="Arial" w:hAnsi="Arial" w:cs="Arial"/>
          <w:sz w:val="24"/>
          <w:szCs w:val="24"/>
        </w:rPr>
        <w:t xml:space="preserve">Address </w:t>
      </w:r>
      <w:r>
        <w:rPr>
          <w:rFonts w:ascii="Arial" w:hAnsi="Arial" w:cs="Arial"/>
          <w:sz w:val="24"/>
          <w:szCs w:val="24"/>
        </w:rPr>
        <w:tab/>
      </w:r>
    </w:p>
    <w:p w14:paraId="7FCBE2B8" w14:textId="77777777" w:rsidR="00ED2D16" w:rsidRDefault="00ED2D16" w:rsidP="00ED2D16">
      <w:pPr>
        <w:rPr>
          <w:rFonts w:ascii="Arial" w:hAnsi="Arial" w:cs="Arial"/>
          <w:sz w:val="24"/>
          <w:szCs w:val="24"/>
        </w:rPr>
      </w:pPr>
    </w:p>
    <w:p w14:paraId="4BC59FDC" w14:textId="77777777" w:rsidR="00ED2D16" w:rsidRDefault="00ED2D16" w:rsidP="00ED2D16">
      <w:pPr>
        <w:rPr>
          <w:rFonts w:ascii="Arial" w:hAnsi="Arial" w:cs="Arial"/>
          <w:sz w:val="24"/>
          <w:szCs w:val="24"/>
        </w:rPr>
      </w:pPr>
    </w:p>
    <w:p w14:paraId="77928DDD" w14:textId="77777777" w:rsidR="00ED2D16" w:rsidRDefault="00ED2D16" w:rsidP="00ED2D16">
      <w:pPr>
        <w:rPr>
          <w:rFonts w:ascii="Arial" w:hAnsi="Arial" w:cs="Arial"/>
          <w:sz w:val="24"/>
          <w:szCs w:val="24"/>
        </w:rPr>
      </w:pPr>
    </w:p>
    <w:p w14:paraId="4C595A69" w14:textId="77777777" w:rsidR="00ED2D16" w:rsidRPr="00DE69C8" w:rsidRDefault="00ED2D16" w:rsidP="00ED2D16">
      <w:pPr>
        <w:rPr>
          <w:rFonts w:ascii="Arial" w:hAnsi="Arial" w:cs="Arial"/>
          <w:b/>
          <w:sz w:val="24"/>
          <w:szCs w:val="24"/>
        </w:rPr>
      </w:pPr>
    </w:p>
    <w:p w14:paraId="1AEE4331" w14:textId="77777777" w:rsidR="00ED2D16" w:rsidRDefault="00ED2D16" w:rsidP="00ED2D16">
      <w:pPr>
        <w:rPr>
          <w:rFonts w:ascii="Arial" w:hAnsi="Arial" w:cs="Arial"/>
          <w:b/>
          <w:sz w:val="24"/>
          <w:szCs w:val="24"/>
        </w:rPr>
      </w:pPr>
      <w:r w:rsidRPr="00DE69C8">
        <w:rPr>
          <w:rFonts w:ascii="Arial" w:hAnsi="Arial" w:cs="Arial"/>
          <w:b/>
          <w:sz w:val="24"/>
          <w:szCs w:val="24"/>
        </w:rPr>
        <w:t>PART 1 – The Condition</w:t>
      </w:r>
    </w:p>
    <w:p w14:paraId="4194687F" w14:textId="77777777" w:rsidR="00ED2D16" w:rsidRPr="00DE69C8" w:rsidRDefault="00ED2D16" w:rsidP="00ED2D16">
      <w:pPr>
        <w:rPr>
          <w:rFonts w:ascii="Arial" w:hAnsi="Arial" w:cs="Arial"/>
          <w:sz w:val="24"/>
          <w:szCs w:val="24"/>
        </w:rPr>
      </w:pPr>
      <w:r w:rsidRPr="00DE69C8">
        <w:rPr>
          <w:rFonts w:ascii="Arial" w:hAnsi="Arial" w:cs="Arial"/>
          <w:sz w:val="24"/>
          <w:szCs w:val="24"/>
        </w:rPr>
        <w:t>What is the diagnosis</w:t>
      </w:r>
    </w:p>
    <w:p w14:paraId="7579A4BA" w14:textId="77777777" w:rsidR="00ED2D16" w:rsidRDefault="00ED2D16" w:rsidP="00ED2D16">
      <w:pPr>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4384" behindDoc="0" locked="0" layoutInCell="1" allowOverlap="1" wp14:anchorId="57881A51" wp14:editId="1B667244">
                <wp:simplePos x="0" y="0"/>
                <wp:positionH relativeFrom="column">
                  <wp:posOffset>9525</wp:posOffset>
                </wp:positionH>
                <wp:positionV relativeFrom="paragraph">
                  <wp:posOffset>33655</wp:posOffset>
                </wp:positionV>
                <wp:extent cx="1895475" cy="647700"/>
                <wp:effectExtent l="0" t="0" r="9525"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5475" cy="6477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09B356" id="Rectangle 10" o:spid="_x0000_s1026" style="position:absolute;margin-left:.75pt;margin-top:2.65pt;width:149.25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" fillcolor="window" strokecolor="windowText" strokeweight="1pt">
                <v:path arrowok="t"/>
              </v:rect>
            </w:pict>
          </mc:Fallback>
        </mc:AlternateContent>
      </w:r>
    </w:p>
    <w:p w14:paraId="56B1768B" w14:textId="77777777" w:rsidR="00ED2D16" w:rsidRPr="00DE69C8" w:rsidRDefault="00ED2D16" w:rsidP="00ED2D16">
      <w:pPr>
        <w:rPr>
          <w:rFonts w:ascii="Arial" w:hAnsi="Arial" w:cs="Arial"/>
          <w:sz w:val="24"/>
          <w:szCs w:val="24"/>
        </w:rPr>
      </w:pPr>
    </w:p>
    <w:p w14:paraId="711D9FD0" w14:textId="77777777" w:rsidR="00ED2D16" w:rsidRPr="00DE69C8" w:rsidRDefault="00ED2D16" w:rsidP="00ED2D16">
      <w:pPr>
        <w:rPr>
          <w:rFonts w:ascii="Arial" w:hAnsi="Arial" w:cs="Arial"/>
          <w:sz w:val="24"/>
          <w:szCs w:val="24"/>
        </w:rPr>
      </w:pPr>
    </w:p>
    <w:p w14:paraId="1888EF4B" w14:textId="77777777" w:rsidR="00ED2D16" w:rsidRDefault="00ED2D16" w:rsidP="00ED2D16">
      <w:pPr>
        <w:rPr>
          <w:rFonts w:ascii="Arial" w:hAnsi="Arial" w:cs="Arial"/>
          <w:sz w:val="24"/>
          <w:szCs w:val="24"/>
        </w:rPr>
      </w:pPr>
      <w:r>
        <w:rPr>
          <w:rFonts w:ascii="Arial" w:hAnsi="Arial" w:cs="Arial"/>
          <w:sz w:val="24"/>
          <w:szCs w:val="24"/>
        </w:rPr>
        <w:t>Other Relevant Diagnoses</w:t>
      </w:r>
    </w:p>
    <w:p w14:paraId="5850C61E"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14:anchorId="443A5034" wp14:editId="0C23A8E5">
                <wp:simplePos x="0" y="0"/>
                <wp:positionH relativeFrom="column">
                  <wp:posOffset>28575</wp:posOffset>
                </wp:positionH>
                <wp:positionV relativeFrom="paragraph">
                  <wp:posOffset>94615</wp:posOffset>
                </wp:positionV>
                <wp:extent cx="1971675" cy="685800"/>
                <wp:effectExtent l="0" t="0" r="9525"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675" cy="6858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566321" id="Rectangle 11" o:spid="_x0000_s1026" style="position:absolute;margin-left:2.25pt;margin-top:7.45pt;width:155.25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" fillcolor="window" strokecolor="windowText" strokeweight="1pt">
                <v:path arrowok="t"/>
              </v:rect>
            </w:pict>
          </mc:Fallback>
        </mc:AlternateContent>
      </w:r>
    </w:p>
    <w:p w14:paraId="2DCD5DBE" w14:textId="77777777" w:rsidR="00ED2D16" w:rsidRPr="00DE69C8" w:rsidRDefault="00ED2D16" w:rsidP="00ED2D16">
      <w:pPr>
        <w:rPr>
          <w:rFonts w:ascii="Arial" w:hAnsi="Arial" w:cs="Arial"/>
          <w:sz w:val="24"/>
          <w:szCs w:val="24"/>
        </w:rPr>
      </w:pPr>
    </w:p>
    <w:p w14:paraId="3A920AA1" w14:textId="77777777" w:rsidR="00ED2D16" w:rsidRPr="00DE69C8" w:rsidRDefault="00ED2D16" w:rsidP="00ED2D16">
      <w:pPr>
        <w:rPr>
          <w:rFonts w:ascii="Arial" w:hAnsi="Arial" w:cs="Arial"/>
          <w:sz w:val="24"/>
          <w:szCs w:val="24"/>
        </w:rPr>
      </w:pPr>
    </w:p>
    <w:p w14:paraId="0FAE9CB5" w14:textId="77777777" w:rsidR="00ED2D16" w:rsidRDefault="00ED2D16" w:rsidP="00ED2D16">
      <w:pPr>
        <w:rPr>
          <w:rFonts w:ascii="Arial" w:hAnsi="Arial" w:cs="Arial"/>
          <w:sz w:val="24"/>
          <w:szCs w:val="24"/>
        </w:rPr>
      </w:pPr>
    </w:p>
    <w:p w14:paraId="38BE738B" w14:textId="77777777" w:rsidR="00ED2D16" w:rsidRDefault="00ED2D16" w:rsidP="00ED2D16">
      <w:pPr>
        <w:rPr>
          <w:rFonts w:ascii="Arial" w:hAnsi="Arial" w:cs="Arial"/>
          <w:sz w:val="24"/>
          <w:szCs w:val="24"/>
        </w:rPr>
      </w:pPr>
      <w:r>
        <w:rPr>
          <w:rFonts w:ascii="Arial" w:hAnsi="Arial" w:cs="Arial"/>
          <w:sz w:val="24"/>
          <w:szCs w:val="24"/>
        </w:rPr>
        <w:t>Is the patient aware of their condition              Yes/No</w:t>
      </w:r>
    </w:p>
    <w:p w14:paraId="7D636047" w14:textId="77777777" w:rsidR="00ED2D16" w:rsidRDefault="00ED2D16" w:rsidP="00ED2D16">
      <w:pPr>
        <w:rPr>
          <w:rFonts w:ascii="Arial" w:hAnsi="Arial" w:cs="Arial"/>
          <w:sz w:val="24"/>
          <w:szCs w:val="24"/>
        </w:rPr>
      </w:pPr>
      <w:r>
        <w:rPr>
          <w:rFonts w:ascii="Arial" w:hAnsi="Arial" w:cs="Arial"/>
          <w:sz w:val="24"/>
          <w:szCs w:val="24"/>
        </w:rPr>
        <w:t>Is the patient aware of their</w:t>
      </w:r>
      <w:r w:rsidRPr="00DE69C8">
        <w:rPr>
          <w:rFonts w:ascii="Arial" w:hAnsi="Arial" w:cs="Arial"/>
          <w:sz w:val="24"/>
          <w:szCs w:val="24"/>
        </w:rPr>
        <w:t xml:space="preserve"> prognosis      </w:t>
      </w:r>
      <w:r>
        <w:rPr>
          <w:rFonts w:ascii="Arial" w:hAnsi="Arial" w:cs="Arial"/>
          <w:sz w:val="24"/>
          <w:szCs w:val="24"/>
        </w:rPr>
        <w:t xml:space="preserve">       </w:t>
      </w:r>
      <w:r w:rsidRPr="00DE69C8">
        <w:rPr>
          <w:rFonts w:ascii="Arial" w:hAnsi="Arial" w:cs="Arial"/>
          <w:sz w:val="24"/>
          <w:szCs w:val="24"/>
        </w:rPr>
        <w:t>Yes/No</w:t>
      </w:r>
    </w:p>
    <w:p w14:paraId="68717A41" w14:textId="77777777" w:rsidR="00ED2D16" w:rsidRDefault="00ED2D16" w:rsidP="00ED2D16">
      <w:pPr>
        <w:jc w:val="both"/>
        <w:rPr>
          <w:rFonts w:ascii="Arial" w:hAnsi="Arial" w:cs="Arial"/>
          <w:sz w:val="24"/>
          <w:szCs w:val="24"/>
        </w:rPr>
      </w:pPr>
      <w:r>
        <w:rPr>
          <w:rFonts w:ascii="Arial" w:hAnsi="Arial" w:cs="Arial"/>
          <w:sz w:val="24"/>
          <w:szCs w:val="24"/>
        </w:rPr>
        <w:t>If answer is no to either, please provide the name, contact details (address, email, telephone) and relationship to the patient  (e.g. welfare attorney), of their representative</w:t>
      </w:r>
    </w:p>
    <w:tbl>
      <w:tblPr>
        <w:tblStyle w:val="TableGrid"/>
        <w:tblW w:w="0" w:type="auto"/>
        <w:tblLook w:val="04A0" w:firstRow="1" w:lastRow="0" w:firstColumn="1" w:lastColumn="0" w:noHBand="0" w:noVBand="1"/>
      </w:tblPr>
      <w:tblGrid>
        <w:gridCol w:w="9016"/>
      </w:tblGrid>
      <w:tr w:rsidR="00ED2D16" w14:paraId="1BEA8D2D" w14:textId="77777777" w:rsidTr="00FC13B9">
        <w:tc>
          <w:tcPr>
            <w:tcW w:w="9016" w:type="dxa"/>
          </w:tcPr>
          <w:p w14:paraId="646BF032" w14:textId="77777777" w:rsidR="00ED2D16" w:rsidRDefault="00ED2D16" w:rsidP="00FC13B9">
            <w:pPr>
              <w:rPr>
                <w:rFonts w:ascii="Arial" w:hAnsi="Arial" w:cs="Arial"/>
                <w:sz w:val="24"/>
                <w:szCs w:val="24"/>
              </w:rPr>
            </w:pPr>
          </w:p>
        </w:tc>
      </w:tr>
      <w:tr w:rsidR="00ED2D16" w14:paraId="1E1B9D1E" w14:textId="77777777" w:rsidTr="00FC13B9">
        <w:tc>
          <w:tcPr>
            <w:tcW w:w="9016" w:type="dxa"/>
          </w:tcPr>
          <w:p w14:paraId="1036B71D" w14:textId="77777777" w:rsidR="00ED2D16" w:rsidRDefault="00ED2D16" w:rsidP="00FC13B9">
            <w:pPr>
              <w:rPr>
                <w:rFonts w:ascii="Arial" w:hAnsi="Arial" w:cs="Arial"/>
                <w:sz w:val="24"/>
                <w:szCs w:val="24"/>
              </w:rPr>
            </w:pPr>
          </w:p>
        </w:tc>
      </w:tr>
      <w:tr w:rsidR="00ED2D16" w14:paraId="297FCAFA" w14:textId="77777777" w:rsidTr="00FC13B9">
        <w:tc>
          <w:tcPr>
            <w:tcW w:w="9016" w:type="dxa"/>
          </w:tcPr>
          <w:p w14:paraId="2467499D" w14:textId="77777777" w:rsidR="00ED2D16" w:rsidRDefault="00ED2D16" w:rsidP="00FC13B9">
            <w:pPr>
              <w:rPr>
                <w:rFonts w:ascii="Arial" w:hAnsi="Arial" w:cs="Arial"/>
                <w:sz w:val="24"/>
                <w:szCs w:val="24"/>
              </w:rPr>
            </w:pPr>
          </w:p>
        </w:tc>
      </w:tr>
      <w:tr w:rsidR="00ED2D16" w14:paraId="1557EB01" w14:textId="77777777" w:rsidTr="00FC13B9">
        <w:tc>
          <w:tcPr>
            <w:tcW w:w="9016" w:type="dxa"/>
          </w:tcPr>
          <w:p w14:paraId="269AA27A" w14:textId="77777777" w:rsidR="00ED2D16" w:rsidRDefault="00ED2D16" w:rsidP="00FC13B9">
            <w:pPr>
              <w:rPr>
                <w:rFonts w:ascii="Arial" w:hAnsi="Arial" w:cs="Arial"/>
                <w:sz w:val="24"/>
                <w:szCs w:val="24"/>
              </w:rPr>
            </w:pPr>
          </w:p>
        </w:tc>
      </w:tr>
    </w:tbl>
    <w:p w14:paraId="68DF402E" w14:textId="77777777" w:rsidR="00ED2D16" w:rsidRDefault="00ED2D16" w:rsidP="00ED2D16">
      <w:pPr>
        <w:rPr>
          <w:rFonts w:ascii="Arial" w:hAnsi="Arial" w:cs="Arial"/>
          <w:sz w:val="24"/>
          <w:szCs w:val="24"/>
        </w:rPr>
      </w:pPr>
    </w:p>
    <w:p w14:paraId="57AE151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5464F7">
        <w:rPr>
          <w:rFonts w:ascii="Arial" w:hAnsi="Arial" w:cs="Arial"/>
          <w:b/>
          <w:sz w:val="24"/>
          <w:szCs w:val="24"/>
        </w:rPr>
        <w:t xml:space="preserve">PART 2 – Clinical </w:t>
      </w:r>
      <w:r>
        <w:rPr>
          <w:rFonts w:ascii="Arial" w:hAnsi="Arial" w:cs="Arial"/>
          <w:b/>
          <w:sz w:val="24"/>
          <w:szCs w:val="24"/>
        </w:rPr>
        <w:t>Indicators –</w:t>
      </w:r>
      <w:r>
        <w:rPr>
          <w:rFonts w:ascii="Arial" w:eastAsia="Times New Roman" w:hAnsi="Arial" w:cs="Arial"/>
          <w:sz w:val="24"/>
          <w:szCs w:val="24"/>
        </w:rPr>
        <w:t xml:space="preserve"> In filling in this section, you should refer to the indicators set out in the accompanying guidance, which go beyond cancer to include other areas, whether they are single on multiple conditions, such as organ failure (respiratory disease, heart/vascular disease, kidney disease, liver disease); neurological diseases (Parkinson’s disease, Motor Neurone Disease, Multiple Sclerosis); Stroke; Frailty (for example a fall with harm);  Dementia; and rare conditions or diseases.  This list is not exhaustive.  In addition, </w:t>
      </w:r>
      <w:r w:rsidRPr="00F03BF9">
        <w:rPr>
          <w:rFonts w:ascii="Arial" w:eastAsia="Times New Roman" w:hAnsi="Arial" w:cs="Arial"/>
          <w:sz w:val="24"/>
          <w:szCs w:val="24"/>
        </w:rPr>
        <w:t xml:space="preserve">individuals’ eligibility for BASRiS </w:t>
      </w:r>
      <w:r>
        <w:rPr>
          <w:rFonts w:ascii="Arial" w:eastAsia="Times New Roman" w:hAnsi="Arial" w:cs="Arial"/>
          <w:sz w:val="24"/>
          <w:szCs w:val="24"/>
        </w:rPr>
        <w:t xml:space="preserve">also </w:t>
      </w:r>
      <w:r w:rsidRPr="00F03BF9">
        <w:rPr>
          <w:rFonts w:ascii="Arial" w:eastAsia="Times New Roman" w:hAnsi="Arial" w:cs="Arial"/>
          <w:sz w:val="24"/>
          <w:szCs w:val="24"/>
        </w:rPr>
        <w:t>could be established on the basis of a combination of conditions</w:t>
      </w:r>
      <w:r>
        <w:rPr>
          <w:rFonts w:ascii="Arial" w:eastAsia="Times New Roman" w:hAnsi="Arial" w:cs="Arial"/>
          <w:sz w:val="24"/>
          <w:szCs w:val="24"/>
        </w:rPr>
        <w:t>, and your clinical judgement about the ability of your patient to cope with activities of daily living</w:t>
      </w:r>
      <w:r w:rsidRPr="00F03BF9">
        <w:rPr>
          <w:rFonts w:ascii="Arial" w:eastAsia="Times New Roman" w:hAnsi="Arial" w:cs="Arial"/>
          <w:sz w:val="24"/>
          <w:szCs w:val="24"/>
        </w:rPr>
        <w:t>.</w:t>
      </w:r>
    </w:p>
    <w:p w14:paraId="4C6C71F8" w14:textId="77777777" w:rsidR="00ED2D16" w:rsidRDefault="00ED2D16" w:rsidP="00ED2D16">
      <w:pPr>
        <w:jc w:val="both"/>
        <w:rPr>
          <w:rFonts w:ascii="Arial" w:hAnsi="Arial" w:cs="Arial"/>
          <w:sz w:val="24"/>
          <w:szCs w:val="24"/>
        </w:rPr>
      </w:pPr>
    </w:p>
    <w:p w14:paraId="775D03AB" w14:textId="77777777" w:rsidR="00ED2D16" w:rsidRPr="005464F7" w:rsidRDefault="00ED2D16" w:rsidP="00ED2D16">
      <w:pPr>
        <w:jc w:val="both"/>
        <w:rPr>
          <w:rFonts w:ascii="Arial" w:hAnsi="Arial" w:cs="Arial"/>
          <w:sz w:val="24"/>
          <w:szCs w:val="24"/>
        </w:rPr>
      </w:pPr>
      <w:r>
        <w:rPr>
          <w:rFonts w:ascii="Arial" w:hAnsi="Arial" w:cs="Arial"/>
          <w:sz w:val="24"/>
          <w:szCs w:val="24"/>
        </w:rPr>
        <w:t>If it is not possible to give a diagnosis, please give details of relevant current treatment, its purpose and response e.g. palliative care,</w:t>
      </w:r>
      <w:r w:rsidRPr="005464F7">
        <w:t xml:space="preserve"> </w:t>
      </w:r>
      <w:r w:rsidRPr="005464F7">
        <w:rPr>
          <w:rFonts w:ascii="Arial" w:hAnsi="Arial" w:cs="Arial"/>
          <w:sz w:val="24"/>
          <w:szCs w:val="24"/>
        </w:rPr>
        <w:t>decreasing reversibility</w:t>
      </w:r>
      <w:r>
        <w:rPr>
          <w:rFonts w:ascii="Arial" w:hAnsi="Arial" w:cs="Arial"/>
          <w:sz w:val="24"/>
          <w:szCs w:val="24"/>
        </w:rPr>
        <w:t>, deteriorating symptoms, increasing input of health and social care providers</w:t>
      </w:r>
      <w:r w:rsidRPr="005464F7">
        <w:rPr>
          <w:rFonts w:ascii="Arial" w:hAnsi="Arial" w:cs="Arial"/>
          <w:sz w:val="24"/>
          <w:szCs w:val="24"/>
        </w:rPr>
        <w:t xml:space="preserve">. </w:t>
      </w:r>
    </w:p>
    <w:p w14:paraId="4662A963"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14:anchorId="4F13100A" wp14:editId="295B27FA">
                <wp:simplePos x="0" y="0"/>
                <wp:positionH relativeFrom="margin">
                  <wp:align>right</wp:align>
                </wp:positionH>
                <wp:positionV relativeFrom="paragraph">
                  <wp:posOffset>41910</wp:posOffset>
                </wp:positionV>
                <wp:extent cx="5715000" cy="1266825"/>
                <wp:effectExtent l="0" t="0" r="0" b="952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66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B151664" id="Rectangle 14" o:spid="_x0000_s1026" style="position:absolute;margin-left:398.8pt;margin-top:3.3pt;width:450pt;height:99.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" fillcolor="window" strokecolor="windowText" strokeweight="1pt">
                <v:path arrowok="t"/>
                <w10:wrap anchorx="margin"/>
              </v:rect>
            </w:pict>
          </mc:Fallback>
        </mc:AlternateContent>
      </w:r>
    </w:p>
    <w:p w14:paraId="520914F4" w14:textId="77777777" w:rsidR="00ED2D16" w:rsidRPr="004B75CF" w:rsidRDefault="00ED2D16" w:rsidP="00ED2D16">
      <w:pPr>
        <w:rPr>
          <w:rFonts w:ascii="Arial" w:hAnsi="Arial" w:cs="Arial"/>
          <w:sz w:val="24"/>
          <w:szCs w:val="24"/>
        </w:rPr>
      </w:pPr>
    </w:p>
    <w:p w14:paraId="4175B440" w14:textId="77777777" w:rsidR="00ED2D16" w:rsidRPr="004B75CF" w:rsidRDefault="00ED2D16" w:rsidP="00ED2D16">
      <w:pPr>
        <w:rPr>
          <w:rFonts w:ascii="Arial" w:hAnsi="Arial" w:cs="Arial"/>
          <w:sz w:val="24"/>
          <w:szCs w:val="24"/>
        </w:rPr>
      </w:pPr>
    </w:p>
    <w:p w14:paraId="5B90CC65" w14:textId="77777777" w:rsidR="00ED2D16" w:rsidRPr="004B75CF" w:rsidRDefault="00ED2D16" w:rsidP="00ED2D16">
      <w:pPr>
        <w:rPr>
          <w:rFonts w:ascii="Arial" w:hAnsi="Arial" w:cs="Arial"/>
          <w:sz w:val="24"/>
          <w:szCs w:val="24"/>
        </w:rPr>
      </w:pPr>
    </w:p>
    <w:p w14:paraId="5CFE3407" w14:textId="77777777" w:rsidR="00ED2D16" w:rsidRDefault="00ED2D16" w:rsidP="00ED2D16">
      <w:pPr>
        <w:rPr>
          <w:rFonts w:ascii="Arial" w:hAnsi="Arial" w:cs="Arial"/>
          <w:sz w:val="24"/>
          <w:szCs w:val="24"/>
        </w:rPr>
      </w:pPr>
    </w:p>
    <w:p w14:paraId="1F1EDB9E" w14:textId="77777777" w:rsidR="00ED2D16" w:rsidRDefault="00ED2D16" w:rsidP="00ED2D16">
      <w:pPr>
        <w:rPr>
          <w:rFonts w:ascii="Arial" w:hAnsi="Arial" w:cs="Arial"/>
          <w:sz w:val="24"/>
          <w:szCs w:val="24"/>
        </w:rPr>
      </w:pPr>
      <w:r>
        <w:rPr>
          <w:rFonts w:ascii="Arial" w:hAnsi="Arial" w:cs="Arial"/>
          <w:sz w:val="24"/>
          <w:szCs w:val="24"/>
        </w:rPr>
        <w:t>Is any other intervention or treatment planned which may significantly alter progression of the condition</w:t>
      </w:r>
    </w:p>
    <w:p w14:paraId="7DDC0586"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14:anchorId="29195B38" wp14:editId="4CCD2C10">
                <wp:simplePos x="0" y="0"/>
                <wp:positionH relativeFrom="column">
                  <wp:posOffset>-9525</wp:posOffset>
                </wp:positionH>
                <wp:positionV relativeFrom="paragraph">
                  <wp:posOffset>78740</wp:posOffset>
                </wp:positionV>
                <wp:extent cx="5724525" cy="600075"/>
                <wp:effectExtent l="0" t="0" r="9525" b="952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4525" cy="6000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D6FEF9C" id="Rectangle 15" o:spid="_x0000_s1026" style="position:absolute;margin-left:-.75pt;margin-top:6.2pt;width:450.75pt;height:4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" fillcolor="window" strokecolor="windowText" strokeweight="1pt">
                <v:path arrowok="t"/>
              </v:rect>
            </w:pict>
          </mc:Fallback>
        </mc:AlternateContent>
      </w:r>
    </w:p>
    <w:p w14:paraId="7CCCF0AB" w14:textId="77777777" w:rsidR="00ED2D16" w:rsidRPr="004B75CF" w:rsidRDefault="00ED2D16" w:rsidP="00ED2D16">
      <w:pPr>
        <w:rPr>
          <w:rFonts w:ascii="Arial" w:hAnsi="Arial" w:cs="Arial"/>
          <w:sz w:val="24"/>
          <w:szCs w:val="24"/>
        </w:rPr>
      </w:pPr>
    </w:p>
    <w:p w14:paraId="5D39CE39" w14:textId="77777777" w:rsidR="00ED2D16" w:rsidRPr="004B75CF" w:rsidRDefault="00ED2D16" w:rsidP="00ED2D16">
      <w:pPr>
        <w:rPr>
          <w:rFonts w:ascii="Arial" w:hAnsi="Arial" w:cs="Arial"/>
          <w:sz w:val="24"/>
          <w:szCs w:val="24"/>
        </w:rPr>
      </w:pPr>
    </w:p>
    <w:p w14:paraId="0DA95586" w14:textId="77777777" w:rsidR="00ED2D16" w:rsidRDefault="00ED2D16" w:rsidP="00ED2D16">
      <w:pPr>
        <w:rPr>
          <w:rFonts w:ascii="Arial" w:hAnsi="Arial" w:cs="Arial"/>
          <w:b/>
          <w:sz w:val="24"/>
          <w:szCs w:val="24"/>
        </w:rPr>
      </w:pPr>
      <w:r w:rsidRPr="004B75CF">
        <w:rPr>
          <w:rFonts w:ascii="Arial" w:hAnsi="Arial" w:cs="Arial"/>
          <w:b/>
          <w:sz w:val="24"/>
          <w:szCs w:val="24"/>
        </w:rPr>
        <w:t>DECLARATION</w:t>
      </w:r>
    </w:p>
    <w:p w14:paraId="3442AFFA" w14:textId="77777777" w:rsidR="00ED2D16" w:rsidRDefault="00ED2D16" w:rsidP="00ED2D16">
      <w:pPr>
        <w:jc w:val="both"/>
        <w:rPr>
          <w:rFonts w:ascii="Arial" w:hAnsi="Arial" w:cs="Arial"/>
          <w:sz w:val="24"/>
          <w:szCs w:val="24"/>
        </w:rPr>
      </w:pPr>
      <w:r>
        <w:rPr>
          <w:rFonts w:ascii="Arial" w:hAnsi="Arial" w:cs="Arial"/>
          <w:sz w:val="24"/>
          <w:szCs w:val="24"/>
        </w:rPr>
        <w:t>I have been involved in the care of the patient and/or had access to the relevant clinical records to provide this report to the best of my knowledge and belief.</w:t>
      </w:r>
    </w:p>
    <w:p w14:paraId="7D65C96E" w14:textId="77777777" w:rsidR="00ED2D16" w:rsidRDefault="00ED2D16" w:rsidP="00ED2D16">
      <w:pPr>
        <w:jc w:val="both"/>
        <w:rPr>
          <w:rFonts w:ascii="Arial" w:hAnsi="Arial" w:cs="Arial"/>
          <w:sz w:val="24"/>
          <w:szCs w:val="24"/>
        </w:rPr>
      </w:pPr>
      <w:r w:rsidRPr="00431D9E">
        <w:rPr>
          <w:rFonts w:ascii="Arial" w:hAnsi="Arial" w:cs="Arial"/>
          <w:sz w:val="24"/>
          <w:szCs w:val="24"/>
        </w:rPr>
        <w:t>I believe that this patient is eligible for disability benefits under special rules.</w:t>
      </w:r>
    </w:p>
    <w:p w14:paraId="44ED8955" w14:textId="77777777" w:rsidR="00ED2D16" w:rsidRDefault="00ED2D16" w:rsidP="00ED2D16">
      <w:pPr>
        <w:jc w:val="both"/>
        <w:rPr>
          <w:rFonts w:ascii="Arial" w:hAnsi="Arial" w:cs="Arial"/>
          <w:sz w:val="24"/>
          <w:szCs w:val="24"/>
        </w:rPr>
      </w:pPr>
      <w:r>
        <w:rPr>
          <w:rFonts w:ascii="Arial" w:hAnsi="Arial" w:cs="Arial"/>
          <w:sz w:val="24"/>
          <w:szCs w:val="24"/>
        </w:rPr>
        <w:t>I have sought and obtained valid consent of the patient and/or representative to share the information in this form with Social Security Scotland.  This has been noted in the patient’s clinical records.</w:t>
      </w:r>
    </w:p>
    <w:p w14:paraId="67BA4BD5" w14:textId="77777777" w:rsidR="00ED2D16" w:rsidRDefault="00ED2D16" w:rsidP="00ED2D16">
      <w:pPr>
        <w:rPr>
          <w:rFonts w:ascii="Arial" w:hAnsi="Arial" w:cs="Arial"/>
          <w:sz w:val="24"/>
          <w:szCs w:val="24"/>
        </w:rPr>
      </w:pPr>
      <w:r>
        <w:rPr>
          <w:rFonts w:ascii="Arial" w:hAnsi="Arial" w:cs="Arial"/>
          <w:sz w:val="24"/>
          <w:szCs w:val="24"/>
        </w:rPr>
        <w:t>I am a Registered Medical Practitioner.</w:t>
      </w:r>
    </w:p>
    <w:p w14:paraId="70FC0EEE"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1552" behindDoc="0" locked="0" layoutInCell="1" allowOverlap="1" wp14:anchorId="76204EE8" wp14:editId="5080061A">
                <wp:simplePos x="0" y="0"/>
                <wp:positionH relativeFrom="column">
                  <wp:posOffset>3200400</wp:posOffset>
                </wp:positionH>
                <wp:positionV relativeFrom="paragraph">
                  <wp:posOffset>386080</wp:posOffset>
                </wp:positionV>
                <wp:extent cx="2457450" cy="24765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57450" cy="2476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E6742EF" id="Rectangle 19" o:spid="_x0000_s1026" style="position:absolute;margin-left:252pt;margin-top:30.4pt;width:193.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" fillcolor="window" strokecolor="windowText" strokeweight="1pt">
                <v:path arrowok="t"/>
              </v:rect>
            </w:pict>
          </mc:Fallback>
        </mc:AlternateContent>
      </w:r>
      <w:r>
        <w:rPr>
          <w:rFonts w:ascii="Arial" w:hAnsi="Arial" w:cs="Arial"/>
          <w:noProof/>
          <w:sz w:val="24"/>
          <w:szCs w:val="24"/>
          <w:lang w:eastAsia="en-GB"/>
        </w:rPr>
        <mc:AlternateContent>
          <mc:Choice Requires="wps">
            <w:drawing>
              <wp:anchor distT="0" distB="0" distL="114300" distR="114300" simplePos="0" relativeHeight="251669504" behindDoc="0" locked="0" layoutInCell="1" allowOverlap="1" wp14:anchorId="5A76FBF8" wp14:editId="21AD41D8">
                <wp:simplePos x="0" y="0"/>
                <wp:positionH relativeFrom="margin">
                  <wp:posOffset>-28575</wp:posOffset>
                </wp:positionH>
                <wp:positionV relativeFrom="paragraph">
                  <wp:posOffset>195580</wp:posOffset>
                </wp:positionV>
                <wp:extent cx="2905125" cy="257175"/>
                <wp:effectExtent l="0" t="0" r="9525" b="952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5125" cy="257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5F48CC" id="Rectangle 17" o:spid="_x0000_s1026" style="position:absolute;margin-left:-2.25pt;margin-top:15.4pt;width:228.75pt;height:20.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" fillcolor="window" strokecolor="windowText" strokeweight="1pt">
                <v:path arrowok="t"/>
                <w10:wrap anchorx="margin"/>
              </v:rect>
            </w:pict>
          </mc:Fallback>
        </mc:AlternateContent>
      </w:r>
      <w:r>
        <w:rPr>
          <w:rFonts w:ascii="Arial" w:hAnsi="Arial" w:cs="Arial"/>
          <w:sz w:val="24"/>
          <w:szCs w:val="24"/>
        </w:rPr>
        <w:t xml:space="preserve">Signature                                                                                Contact Details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(Email/official telephone number)</w:t>
      </w:r>
    </w:p>
    <w:p w14:paraId="10D5B786"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3600" behindDoc="0" locked="0" layoutInCell="1" allowOverlap="1" wp14:anchorId="0EC3D2C3" wp14:editId="09794DC6">
                <wp:simplePos x="0" y="0"/>
                <wp:positionH relativeFrom="column">
                  <wp:posOffset>47625</wp:posOffset>
                </wp:positionH>
                <wp:positionV relativeFrom="paragraph">
                  <wp:posOffset>249555</wp:posOffset>
                </wp:positionV>
                <wp:extent cx="2790825" cy="304800"/>
                <wp:effectExtent l="0" t="0" r="9525"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0825" cy="3048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4242CD" id="Rectangle 9" o:spid="_x0000_s1026" style="position:absolute;margin-left:3.75pt;margin-top:19.65pt;width:219.75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" fillcolor="window" strokecolor="windowText" strokeweight="1pt">
                <v:path arrowok="t"/>
              </v:rect>
            </w:pict>
          </mc:Fallback>
        </mc:AlternateContent>
      </w:r>
      <w:r>
        <w:rPr>
          <w:rFonts w:ascii="Arial" w:hAnsi="Arial" w:cs="Arial"/>
          <w:sz w:val="24"/>
          <w:szCs w:val="24"/>
        </w:rPr>
        <w:t>Name</w:t>
      </w:r>
    </w:p>
    <w:p w14:paraId="71EE5B48" w14:textId="77777777" w:rsidR="00ED2D16" w:rsidRDefault="00ED2D16" w:rsidP="00ED2D16">
      <w:pPr>
        <w:rPr>
          <w:rFonts w:ascii="Arial" w:hAnsi="Arial" w:cs="Arial"/>
          <w:sz w:val="24"/>
          <w:szCs w:val="24"/>
        </w:rPr>
      </w:pPr>
    </w:p>
    <w:p w14:paraId="6030BD8F" w14:textId="77777777" w:rsidR="00ED2D16"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2576" behindDoc="0" locked="0" layoutInCell="1" allowOverlap="1" wp14:anchorId="0DA94A9F" wp14:editId="32A07740">
                <wp:simplePos x="0" y="0"/>
                <wp:positionH relativeFrom="margin">
                  <wp:align>right</wp:align>
                </wp:positionH>
                <wp:positionV relativeFrom="paragraph">
                  <wp:posOffset>267970</wp:posOffset>
                </wp:positionV>
                <wp:extent cx="2438400" cy="295275"/>
                <wp:effectExtent l="0" t="0" r="0"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2952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1D017" id="Rectangle 20" o:spid="_x0000_s1026" style="position:absolute;margin-left:140.8pt;margin-top:21.1pt;width:192pt;height:23.2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" fillcolor="window" strokecolor="windowText" strokeweight="1pt">
                <v:path arrowok="t"/>
                <w10:wrap anchorx="margin"/>
              </v:rect>
            </w:pict>
          </mc:Fallback>
        </mc:AlternateContent>
      </w:r>
      <w:r>
        <w:rPr>
          <w:rFonts w:ascii="Arial" w:hAnsi="Arial" w:cs="Arial"/>
          <w:noProof/>
          <w:sz w:val="24"/>
          <w:szCs w:val="24"/>
          <w:lang w:eastAsia="en-GB"/>
        </w:rPr>
        <mc:AlternateContent>
          <mc:Choice Requires="wps">
            <w:drawing>
              <wp:anchor distT="0" distB="0" distL="114300" distR="114300" simplePos="0" relativeHeight="251670528" behindDoc="0" locked="0" layoutInCell="1" allowOverlap="1" wp14:anchorId="510BA2A6" wp14:editId="466B9053">
                <wp:simplePos x="0" y="0"/>
                <wp:positionH relativeFrom="margin">
                  <wp:align>left</wp:align>
                </wp:positionH>
                <wp:positionV relativeFrom="paragraph">
                  <wp:posOffset>258445</wp:posOffset>
                </wp:positionV>
                <wp:extent cx="2895600" cy="342900"/>
                <wp:effectExtent l="0" t="0" r="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3429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93E63" id="Rectangle 18" o:spid="_x0000_s1026" style="position:absolute;margin-left:0;margin-top:20.35pt;width:228pt;height:27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" fillcolor="window" strokecolor="windowText" strokeweight="1pt">
                <v:path arrowok="t"/>
                <w10:wrap anchorx="margin"/>
              </v:rect>
            </w:pict>
          </mc:Fallback>
        </mc:AlternateContent>
      </w:r>
      <w:r>
        <w:rPr>
          <w:rFonts w:ascii="Arial" w:hAnsi="Arial" w:cs="Arial"/>
          <w:sz w:val="24"/>
          <w:szCs w:val="24"/>
        </w:rPr>
        <w:t xml:space="preserve">GMC Number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bookmarkStart w:id="47" w:name="AnnexB"/>
    </w:p>
    <w:p w14:paraId="48E50013" w14:textId="77777777" w:rsidR="00ED2D16" w:rsidRDefault="00ED2D16" w:rsidP="00ED2D16">
      <w:pPr>
        <w:rPr>
          <w:rFonts w:ascii="Arial" w:hAnsi="Arial" w:cs="Arial"/>
          <w:sz w:val="24"/>
          <w:szCs w:val="24"/>
        </w:rPr>
      </w:pPr>
    </w:p>
    <w:p w14:paraId="1440ACAD" w14:textId="77777777" w:rsidR="00ED2D16" w:rsidRDefault="00ED2D16" w:rsidP="00ED2D16">
      <w:pPr>
        <w:rPr>
          <w:rFonts w:ascii="Arial" w:hAnsi="Arial" w:cs="Arial"/>
          <w:sz w:val="24"/>
          <w:szCs w:val="24"/>
        </w:rPr>
      </w:pPr>
    </w:p>
    <w:p w14:paraId="102D1F2D" w14:textId="77777777" w:rsidR="00ED2D16" w:rsidRDefault="00ED2D16" w:rsidP="00ED2D16">
      <w:pPr>
        <w:rPr>
          <w:rFonts w:ascii="Arial" w:hAnsi="Arial" w:cs="Arial"/>
          <w:sz w:val="24"/>
          <w:szCs w:val="24"/>
        </w:rPr>
      </w:pPr>
    </w:p>
    <w:p w14:paraId="2E11A8E9" w14:textId="77777777" w:rsidR="00ED2D16" w:rsidRDefault="00ED2D16" w:rsidP="00ED2D16">
      <w:pPr>
        <w:rPr>
          <w:rFonts w:ascii="Arial" w:hAnsi="Arial" w:cs="Arial"/>
          <w:sz w:val="24"/>
          <w:szCs w:val="24"/>
        </w:rPr>
      </w:pPr>
    </w:p>
    <w:p w14:paraId="7689C8E2" w14:textId="77777777" w:rsidR="00ED2D16" w:rsidRDefault="00ED2D16" w:rsidP="00ED2D16">
      <w:pPr>
        <w:rPr>
          <w:rFonts w:ascii="Arial" w:hAnsi="Arial" w:cs="Arial"/>
          <w:sz w:val="24"/>
          <w:szCs w:val="24"/>
        </w:rPr>
      </w:pPr>
    </w:p>
    <w:p w14:paraId="1EEC88EE" w14:textId="77777777" w:rsidR="00ED2D16" w:rsidRDefault="00ED2D16" w:rsidP="00ED2D16">
      <w:pPr>
        <w:rPr>
          <w:rFonts w:ascii="Arial" w:hAnsi="Arial" w:cs="Arial"/>
          <w:sz w:val="24"/>
          <w:szCs w:val="24"/>
        </w:rPr>
      </w:pPr>
    </w:p>
    <w:p w14:paraId="734DCBA1" w14:textId="77777777" w:rsidR="00ED2D16" w:rsidRDefault="00ED2D16" w:rsidP="00ED2D16">
      <w:pPr>
        <w:rPr>
          <w:rFonts w:ascii="Arial" w:hAnsi="Arial" w:cs="Arial"/>
          <w:sz w:val="24"/>
          <w:szCs w:val="24"/>
        </w:rPr>
      </w:pPr>
    </w:p>
    <w:p w14:paraId="0A89D009" w14:textId="77777777" w:rsidR="00ED2D16" w:rsidRDefault="00ED2D16" w:rsidP="00ED2D16">
      <w:pPr>
        <w:rPr>
          <w:rFonts w:ascii="Arial" w:hAnsi="Arial" w:cs="Arial"/>
          <w:sz w:val="24"/>
          <w:szCs w:val="24"/>
        </w:rPr>
      </w:pPr>
    </w:p>
    <w:p w14:paraId="63FE9626" w14:textId="77777777" w:rsidR="00ED2D16" w:rsidRDefault="00ED2D16" w:rsidP="00ED2D16">
      <w:pPr>
        <w:rPr>
          <w:rFonts w:ascii="Arial" w:hAnsi="Arial" w:cs="Arial"/>
          <w:sz w:val="24"/>
          <w:szCs w:val="24"/>
        </w:rPr>
      </w:pPr>
    </w:p>
    <w:p w14:paraId="38D32871" w14:textId="77777777" w:rsidR="00ED2D16" w:rsidRDefault="00ED2D16" w:rsidP="00ED2D16">
      <w:pPr>
        <w:rPr>
          <w:rFonts w:ascii="Arial" w:hAnsi="Arial" w:cs="Arial"/>
          <w:sz w:val="24"/>
          <w:szCs w:val="24"/>
        </w:rPr>
      </w:pPr>
    </w:p>
    <w:p w14:paraId="17C33B77" w14:textId="77777777" w:rsidR="00ED2D16" w:rsidRDefault="00ED2D16" w:rsidP="00ED2D16">
      <w:pPr>
        <w:rPr>
          <w:rFonts w:ascii="Arial" w:hAnsi="Arial" w:cs="Arial"/>
          <w:sz w:val="24"/>
          <w:szCs w:val="24"/>
        </w:rPr>
      </w:pPr>
    </w:p>
    <w:p w14:paraId="37CCF17D" w14:textId="77777777" w:rsidR="00ED2D16" w:rsidRDefault="00ED2D16" w:rsidP="00ED2D16">
      <w:pPr>
        <w:rPr>
          <w:rFonts w:ascii="Arial" w:hAnsi="Arial" w:cs="Arial"/>
          <w:sz w:val="24"/>
          <w:szCs w:val="24"/>
        </w:rPr>
      </w:pPr>
    </w:p>
    <w:p w14:paraId="4C591729" w14:textId="77777777" w:rsidR="00ED2D16" w:rsidRDefault="00ED2D16" w:rsidP="00ED2D16">
      <w:pPr>
        <w:rPr>
          <w:rFonts w:ascii="Arial" w:hAnsi="Arial" w:cs="Arial"/>
          <w:sz w:val="24"/>
          <w:szCs w:val="24"/>
        </w:rPr>
      </w:pPr>
    </w:p>
    <w:p w14:paraId="10DA5611" w14:textId="77777777" w:rsidR="00ED2D16" w:rsidRDefault="00ED2D16" w:rsidP="00ED2D16">
      <w:pPr>
        <w:rPr>
          <w:rFonts w:ascii="Arial" w:hAnsi="Arial" w:cs="Arial"/>
          <w:sz w:val="24"/>
          <w:szCs w:val="24"/>
        </w:rPr>
      </w:pPr>
    </w:p>
    <w:p w14:paraId="2324794F" w14:textId="77777777" w:rsidR="00ED2D16" w:rsidRDefault="00ED2D16" w:rsidP="00ED2D16">
      <w:pPr>
        <w:rPr>
          <w:rFonts w:ascii="Arial" w:hAnsi="Arial" w:cs="Arial"/>
          <w:sz w:val="24"/>
          <w:szCs w:val="24"/>
        </w:rPr>
      </w:pPr>
    </w:p>
    <w:p w14:paraId="494E88D7" w14:textId="77777777" w:rsidR="00ED2D16" w:rsidRDefault="00ED2D16" w:rsidP="00ED2D16">
      <w:pPr>
        <w:rPr>
          <w:rFonts w:ascii="Arial" w:hAnsi="Arial" w:cs="Arial"/>
          <w:sz w:val="24"/>
          <w:szCs w:val="24"/>
        </w:rPr>
      </w:pPr>
    </w:p>
    <w:p w14:paraId="64E48256" w14:textId="77777777" w:rsidR="00ED2D16" w:rsidRDefault="00ED2D16" w:rsidP="00ED2D16">
      <w:pPr>
        <w:rPr>
          <w:rFonts w:ascii="Arial" w:hAnsi="Arial" w:cs="Arial"/>
          <w:sz w:val="24"/>
          <w:szCs w:val="24"/>
        </w:rPr>
      </w:pPr>
    </w:p>
    <w:p w14:paraId="2D68FC1A" w14:textId="77777777" w:rsidR="00ED2D16" w:rsidRDefault="00ED2D16" w:rsidP="00ED2D16">
      <w:pPr>
        <w:rPr>
          <w:rFonts w:ascii="Arial" w:hAnsi="Arial" w:cs="Arial"/>
          <w:sz w:val="24"/>
          <w:szCs w:val="24"/>
        </w:rPr>
      </w:pPr>
    </w:p>
    <w:p w14:paraId="2F9C49A3" w14:textId="77777777" w:rsidR="00ED2D16" w:rsidRDefault="00ED2D16" w:rsidP="00ED2D16">
      <w:pPr>
        <w:rPr>
          <w:rFonts w:ascii="Arial" w:hAnsi="Arial" w:cs="Arial"/>
          <w:sz w:val="24"/>
          <w:szCs w:val="24"/>
        </w:rPr>
      </w:pPr>
    </w:p>
    <w:p w14:paraId="19C1C40A" w14:textId="77777777" w:rsidR="00ED2D16" w:rsidRDefault="00ED2D16" w:rsidP="00ED2D16">
      <w:pPr>
        <w:rPr>
          <w:rFonts w:ascii="Arial" w:hAnsi="Arial" w:cs="Arial"/>
          <w:sz w:val="24"/>
          <w:szCs w:val="24"/>
        </w:rPr>
      </w:pPr>
    </w:p>
    <w:p w14:paraId="398A7499" w14:textId="77777777" w:rsidR="00ED2D16" w:rsidRDefault="00ED2D16" w:rsidP="00ED2D16">
      <w:pPr>
        <w:rPr>
          <w:rFonts w:ascii="Arial" w:hAnsi="Arial" w:cs="Arial"/>
          <w:sz w:val="24"/>
          <w:szCs w:val="24"/>
        </w:rPr>
      </w:pPr>
    </w:p>
    <w:p w14:paraId="0FA7D791" w14:textId="77777777" w:rsidR="00ED2D16" w:rsidRPr="00D6735B" w:rsidRDefault="00ED2D16" w:rsidP="00ED2D16">
      <w:pPr>
        <w:rPr>
          <w:rFonts w:ascii="Arial" w:hAnsi="Arial" w:cs="Arial"/>
          <w:sz w:val="24"/>
          <w:szCs w:val="24"/>
        </w:rPr>
      </w:pPr>
    </w:p>
    <w:p w14:paraId="3505A22E" w14:textId="77777777" w:rsidR="00ED2D16" w:rsidRDefault="00ED2D16" w:rsidP="00ED2D16">
      <w:pPr>
        <w:pStyle w:val="Heading2"/>
      </w:pPr>
      <w:bookmarkStart w:id="48" w:name="_Toc532559429"/>
      <w:r w:rsidRPr="00DD17A3">
        <w:t>ANNEX B</w:t>
      </w:r>
      <w:bookmarkEnd w:id="48"/>
    </w:p>
    <w:bookmarkEnd w:id="47"/>
    <w:p w14:paraId="342B83A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04662EF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5F250516"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r w:rsidRPr="00CD243B">
        <w:rPr>
          <w:rFonts w:ascii="Arial" w:eastAsia="Times New Roman" w:hAnsi="Arial" w:cs="Arial"/>
          <w:b/>
          <w:sz w:val="24"/>
          <w:szCs w:val="24"/>
          <w:u w:val="single"/>
        </w:rPr>
        <w:t>MATRIX TO SUPPORT THE CLINICAL JUDGEMENT PROCESS</w:t>
      </w:r>
    </w:p>
    <w:p w14:paraId="2A40F5C9"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1921DCDD"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sidRPr="00CD243B">
        <w:rPr>
          <w:rFonts w:ascii="Arial" w:eastAsia="Times New Roman" w:hAnsi="Arial" w:cs="Arial"/>
          <w:sz w:val="24"/>
          <w:szCs w:val="24"/>
        </w:rPr>
        <w:t xml:space="preserve">Decision of whether the individual has </w:t>
      </w:r>
      <w:r w:rsidRPr="00466515">
        <w:rPr>
          <w:rFonts w:ascii="Arial" w:eastAsia="Times New Roman" w:hAnsi="Arial" w:cs="Arial"/>
          <w:sz w:val="24"/>
          <w:szCs w:val="24"/>
        </w:rPr>
        <w:t xml:space="preserve">(having had regard to the CMO </w:t>
      </w:r>
      <w:r>
        <w:rPr>
          <w:rFonts w:ascii="Arial" w:eastAsia="Times New Roman" w:hAnsi="Arial" w:cs="Arial"/>
          <w:sz w:val="24"/>
          <w:szCs w:val="24"/>
        </w:rPr>
        <w:t>guidance),</w:t>
      </w:r>
      <w:r w:rsidRPr="00466515">
        <w:rPr>
          <w:rFonts w:ascii="Arial" w:eastAsia="Times New Roman" w:hAnsi="Arial" w:cs="Arial"/>
          <w:sz w:val="24"/>
          <w:szCs w:val="24"/>
        </w:rPr>
        <w:t xml:space="preserve"> a progressive disease that can reasonably be expected t</w:t>
      </w:r>
      <w:r>
        <w:rPr>
          <w:rFonts w:ascii="Arial" w:eastAsia="Times New Roman" w:hAnsi="Arial" w:cs="Arial"/>
          <w:sz w:val="24"/>
          <w:szCs w:val="24"/>
        </w:rPr>
        <w:t xml:space="preserve">o cause the individual’s death, </w:t>
      </w:r>
      <w:r w:rsidRPr="00CD243B">
        <w:rPr>
          <w:rFonts w:ascii="Arial" w:eastAsia="Times New Roman" w:hAnsi="Arial" w:cs="Arial"/>
          <w:sz w:val="24"/>
          <w:szCs w:val="24"/>
        </w:rPr>
        <w:t xml:space="preserve">can be helped by any one or a combination of the </w:t>
      </w:r>
      <w:r>
        <w:rPr>
          <w:rFonts w:ascii="Arial" w:eastAsia="Times New Roman" w:hAnsi="Arial" w:cs="Arial"/>
          <w:sz w:val="24"/>
          <w:szCs w:val="24"/>
        </w:rPr>
        <w:t xml:space="preserve">3 triggers below adapted from the </w:t>
      </w:r>
      <w:hyperlink r:id="rId32" w:history="1">
        <w:r w:rsidRPr="000F5030">
          <w:rPr>
            <w:rStyle w:val="Hyperlink"/>
            <w:rFonts w:ascii="Arial" w:eastAsia="Times New Roman" w:hAnsi="Arial" w:cs="Arial"/>
            <w:sz w:val="24"/>
            <w:szCs w:val="24"/>
          </w:rPr>
          <w:t>Gold Standard Framework (GSF) Prognostic Indicator Guidance</w:t>
        </w:r>
      </w:hyperlink>
      <w:r>
        <w:rPr>
          <w:rStyle w:val="FootnoteReference"/>
          <w:rFonts w:ascii="Arial" w:eastAsia="Times New Roman" w:hAnsi="Arial" w:cs="Arial"/>
          <w:sz w:val="24"/>
          <w:szCs w:val="24"/>
        </w:rPr>
        <w:footnoteReference w:id="25"/>
      </w:r>
      <w:r w:rsidRPr="00B93AC2">
        <w:rPr>
          <w:rFonts w:ascii="Arial" w:eastAsia="Times New Roman" w:hAnsi="Arial" w:cs="Arial"/>
          <w:sz w:val="24"/>
          <w:szCs w:val="24"/>
        </w:rPr>
        <w:t>.</w:t>
      </w:r>
      <w:r>
        <w:rPr>
          <w:rFonts w:ascii="Arial" w:eastAsia="Times New Roman" w:hAnsi="Arial" w:cs="Arial"/>
          <w:sz w:val="24"/>
          <w:szCs w:val="24"/>
        </w:rPr>
        <w:t xml:space="preserve">  This could also take account of </w:t>
      </w:r>
      <w:r w:rsidRPr="00CD243B">
        <w:rPr>
          <w:rFonts w:ascii="Arial" w:eastAsia="Times New Roman" w:hAnsi="Arial" w:cs="Arial"/>
          <w:sz w:val="24"/>
          <w:szCs w:val="24"/>
        </w:rPr>
        <w:t>the carer’s own experience of his/her worsening circumstances or distress, which is impacting on the care of the individual.</w:t>
      </w:r>
    </w:p>
    <w:p w14:paraId="4322D0A5"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sz w:val="24"/>
          <w:szCs w:val="24"/>
        </w:rPr>
      </w:pPr>
    </w:p>
    <w:p w14:paraId="29AB12EC"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CD243B">
        <w:rPr>
          <w:rFonts w:ascii="Arial" w:eastAsia="Times New Roman" w:hAnsi="Arial" w:cs="Arial"/>
          <w:b/>
          <w:sz w:val="24"/>
          <w:szCs w:val="24"/>
        </w:rPr>
        <w:t>Three trigger</w:t>
      </w:r>
      <w:r>
        <w:rPr>
          <w:rFonts w:ascii="Arial" w:eastAsia="Times New Roman" w:hAnsi="Arial" w:cs="Arial"/>
          <w:b/>
          <w:sz w:val="24"/>
          <w:szCs w:val="24"/>
        </w:rPr>
        <w:t>s</w:t>
      </w:r>
      <w:r w:rsidRPr="00CD243B">
        <w:rPr>
          <w:rFonts w:ascii="Arial" w:eastAsia="Times New Roman" w:hAnsi="Arial" w:cs="Arial"/>
          <w:b/>
          <w:sz w:val="24"/>
          <w:szCs w:val="24"/>
        </w:rPr>
        <w:t xml:space="preserve"> which </w:t>
      </w:r>
      <w:r>
        <w:rPr>
          <w:rFonts w:ascii="Arial" w:eastAsia="Times New Roman" w:hAnsi="Arial" w:cs="Arial"/>
          <w:b/>
          <w:sz w:val="24"/>
          <w:szCs w:val="24"/>
        </w:rPr>
        <w:t xml:space="preserve">may </w:t>
      </w:r>
      <w:r w:rsidRPr="00CD243B">
        <w:rPr>
          <w:rFonts w:ascii="Arial" w:eastAsia="Times New Roman" w:hAnsi="Arial" w:cs="Arial"/>
          <w:b/>
          <w:sz w:val="24"/>
          <w:szCs w:val="24"/>
        </w:rPr>
        <w:t xml:space="preserve">suggest that </w:t>
      </w:r>
      <w:r>
        <w:rPr>
          <w:rFonts w:ascii="Arial" w:eastAsia="Times New Roman" w:hAnsi="Arial" w:cs="Arial"/>
          <w:b/>
          <w:sz w:val="24"/>
          <w:szCs w:val="24"/>
        </w:rPr>
        <w:t>a patient is terminally ill</w:t>
      </w:r>
      <w:r w:rsidRPr="00CD243B">
        <w:rPr>
          <w:rFonts w:ascii="Arial" w:eastAsia="Times New Roman" w:hAnsi="Arial" w:cs="Arial"/>
          <w:b/>
          <w:sz w:val="24"/>
          <w:szCs w:val="24"/>
        </w:rPr>
        <w:t>:</w:t>
      </w:r>
    </w:p>
    <w:p w14:paraId="2301BE6E"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4F33B82"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284"/>
        <w:jc w:val="center"/>
        <w:rPr>
          <w:rFonts w:ascii="Arial" w:eastAsia="Times New Roman" w:hAnsi="Arial" w:cs="Arial"/>
          <w:b/>
          <w:sz w:val="24"/>
          <w:szCs w:val="24"/>
        </w:rPr>
      </w:pPr>
      <w:r>
        <w:rPr>
          <w:rFonts w:ascii="Arial" w:eastAsia="Times New Roman" w:hAnsi="Arial" w:cs="Arial"/>
          <w:b/>
          <w:sz w:val="24"/>
          <w:szCs w:val="24"/>
        </w:rPr>
        <w:t xml:space="preserve">A)  </w:t>
      </w:r>
      <w:r w:rsidRPr="00CD243B">
        <w:rPr>
          <w:rFonts w:ascii="Arial" w:eastAsia="Times New Roman" w:hAnsi="Arial" w:cs="Arial"/>
          <w:b/>
          <w:sz w:val="24"/>
          <w:szCs w:val="24"/>
        </w:rPr>
        <w:t xml:space="preserve">Ask The Surprise Question: ‘Would you be surprised if this patient were to die </w:t>
      </w:r>
      <w:r>
        <w:rPr>
          <w:rFonts w:ascii="Arial" w:eastAsia="Times New Roman" w:hAnsi="Arial" w:cs="Arial"/>
          <w:b/>
          <w:sz w:val="24"/>
          <w:szCs w:val="24"/>
        </w:rPr>
        <w:t xml:space="preserve">very </w:t>
      </w:r>
      <w:r w:rsidRPr="00CD243B">
        <w:rPr>
          <w:rFonts w:ascii="Arial" w:eastAsia="Times New Roman" w:hAnsi="Arial" w:cs="Arial"/>
          <w:b/>
          <w:sz w:val="24"/>
          <w:szCs w:val="24"/>
        </w:rPr>
        <w:t>soon?</w:t>
      </w:r>
      <w:r>
        <w:rPr>
          <w:rFonts w:ascii="Arial" w:eastAsia="Times New Roman" w:hAnsi="Arial" w:cs="Arial"/>
          <w:b/>
          <w:sz w:val="24"/>
          <w:szCs w:val="24"/>
        </w:rPr>
        <w:t>’</w:t>
      </w:r>
    </w:p>
    <w:p w14:paraId="523EB0E2"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A14B2F4"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This could help you with your triaging process.</w:t>
      </w:r>
    </w:p>
    <w:p w14:paraId="17222737"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 xml:space="preserve">The answer to the above question is a matter of extremely complex professional </w:t>
      </w:r>
      <w:r>
        <w:rPr>
          <w:rFonts w:ascii="Arial" w:eastAsia="Times New Roman" w:hAnsi="Arial" w:cs="Arial"/>
          <w:sz w:val="24"/>
          <w:szCs w:val="24"/>
        </w:rPr>
        <w:t xml:space="preserve">clinical </w:t>
      </w:r>
      <w:r w:rsidRPr="00CD243B">
        <w:rPr>
          <w:rFonts w:ascii="Arial" w:eastAsia="Times New Roman" w:hAnsi="Arial" w:cs="Arial"/>
          <w:sz w:val="24"/>
          <w:szCs w:val="24"/>
        </w:rPr>
        <w:t>judgement, which can be an intuitive one, pulling together a range of clinical, co-morbidity, social and other factors that give a whole picture of deterioration. If you would not be surprised, then could additional rapidly accessible and highest rate care and mobility disability assistance improve the patient’s quality of life now and in preparation for possible further decline?</w:t>
      </w:r>
    </w:p>
    <w:p w14:paraId="14472407"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jc w:val="both"/>
        <w:rPr>
          <w:rFonts w:ascii="Arial" w:eastAsia="Times New Roman" w:hAnsi="Arial" w:cs="Arial"/>
          <w:sz w:val="24"/>
          <w:szCs w:val="24"/>
        </w:rPr>
      </w:pPr>
    </w:p>
    <w:p w14:paraId="083DD91E" w14:textId="77777777" w:rsidR="00ED2D16" w:rsidRPr="00CD243B" w:rsidRDefault="00ED2D16" w:rsidP="00ED2D16">
      <w:pPr>
        <w:tabs>
          <w:tab w:val="left" w:pos="1440"/>
          <w:tab w:val="left" w:pos="1701"/>
          <w:tab w:val="left" w:pos="2160"/>
          <w:tab w:val="left" w:pos="2880"/>
          <w:tab w:val="left" w:pos="4680"/>
          <w:tab w:val="left" w:pos="5400"/>
          <w:tab w:val="right" w:pos="9000"/>
        </w:tabs>
        <w:spacing w:after="0" w:line="240" w:lineRule="atLeast"/>
        <w:ind w:left="426"/>
        <w:contextualSpacing/>
        <w:jc w:val="both"/>
        <w:rPr>
          <w:rFonts w:ascii="Arial" w:eastAsia="Times New Roman" w:hAnsi="Arial" w:cs="Arial"/>
          <w:sz w:val="24"/>
          <w:szCs w:val="24"/>
        </w:rPr>
      </w:pPr>
      <w:r>
        <w:rPr>
          <w:rFonts w:ascii="Arial" w:eastAsia="Times New Roman" w:hAnsi="Arial" w:cs="Arial"/>
          <w:b/>
          <w:sz w:val="24"/>
          <w:szCs w:val="24"/>
        </w:rPr>
        <w:t xml:space="preserve">B)  </w:t>
      </w:r>
      <w:r w:rsidRPr="00CD243B">
        <w:rPr>
          <w:rFonts w:ascii="Arial" w:eastAsia="Times New Roman" w:hAnsi="Arial" w:cs="Arial"/>
          <w:b/>
          <w:sz w:val="24"/>
          <w:szCs w:val="24"/>
        </w:rPr>
        <w:t>Are there general indicators of decline – deterioration and increasing assistance for care and mobility required</w:t>
      </w:r>
      <w:r>
        <w:rPr>
          <w:rFonts w:ascii="Arial" w:eastAsia="Times New Roman" w:hAnsi="Arial" w:cs="Arial"/>
          <w:b/>
          <w:sz w:val="24"/>
          <w:szCs w:val="24"/>
        </w:rPr>
        <w:t xml:space="preserve"> (it is </w:t>
      </w:r>
      <w:r w:rsidRPr="00560365">
        <w:rPr>
          <w:rFonts w:ascii="Arial" w:eastAsia="Times New Roman" w:hAnsi="Arial" w:cs="Arial"/>
          <w:b/>
          <w:sz w:val="24"/>
          <w:szCs w:val="24"/>
          <w:u w:val="single"/>
        </w:rPr>
        <w:t>not</w:t>
      </w:r>
      <w:r>
        <w:rPr>
          <w:rFonts w:ascii="Arial" w:eastAsia="Times New Roman" w:hAnsi="Arial" w:cs="Arial"/>
          <w:b/>
          <w:sz w:val="24"/>
          <w:szCs w:val="24"/>
        </w:rPr>
        <w:t xml:space="preserve"> necessary for all the indicators to be present)</w:t>
      </w:r>
      <w:r w:rsidRPr="00CD243B">
        <w:rPr>
          <w:rFonts w:ascii="Arial" w:eastAsia="Times New Roman" w:hAnsi="Arial" w:cs="Arial"/>
          <w:b/>
          <w:sz w:val="24"/>
          <w:szCs w:val="24"/>
        </w:rPr>
        <w:t>?</w:t>
      </w:r>
    </w:p>
    <w:p w14:paraId="47BF0CB2"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756D65E"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Decreasing activity – (functional performance status declining e.g. Barthel score) limited self-care, in bed or</w:t>
      </w:r>
      <w:r>
        <w:rPr>
          <w:rFonts w:ascii="Arial" w:eastAsia="Times New Roman" w:hAnsi="Arial" w:cs="Arial"/>
          <w:sz w:val="24"/>
          <w:szCs w:val="24"/>
        </w:rPr>
        <w:t xml:space="preserve"> chair for more than 50% of day,</w:t>
      </w:r>
      <w:r w:rsidRPr="00CD243B">
        <w:rPr>
          <w:rFonts w:ascii="Arial" w:eastAsia="Times New Roman" w:hAnsi="Arial" w:cs="Arial"/>
          <w:sz w:val="24"/>
          <w:szCs w:val="24"/>
        </w:rPr>
        <w:t xml:space="preserve"> and increasing dependence in most activities of daily living</w:t>
      </w:r>
    </w:p>
    <w:p w14:paraId="296A957D"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Increasing dependence on others for unstable or deteriorating physical and mental health</w:t>
      </w:r>
    </w:p>
    <w:p w14:paraId="78F59EDE"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The individual’s carer needs more help and support</w:t>
      </w:r>
    </w:p>
    <w:p w14:paraId="01DCAF47"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 xml:space="preserve">Significant </w:t>
      </w:r>
      <w:r w:rsidRPr="00072A85">
        <w:rPr>
          <w:rFonts w:ascii="Arial" w:eastAsia="Times New Roman" w:hAnsi="Arial" w:cs="Arial"/>
          <w:sz w:val="24"/>
          <w:szCs w:val="24"/>
        </w:rPr>
        <w:t>appetite</w:t>
      </w:r>
      <w:r w:rsidRPr="00CD243B">
        <w:rPr>
          <w:rFonts w:ascii="Arial" w:eastAsia="Times New Roman" w:hAnsi="Arial" w:cs="Arial"/>
          <w:sz w:val="24"/>
          <w:szCs w:val="24"/>
        </w:rPr>
        <w:t xml:space="preserve"> and weight loss over the last few months</w:t>
      </w:r>
      <w:r>
        <w:rPr>
          <w:rFonts w:ascii="Arial" w:eastAsia="Times New Roman" w:hAnsi="Arial" w:cs="Arial"/>
          <w:sz w:val="24"/>
          <w:szCs w:val="24"/>
        </w:rPr>
        <w:t>,</w:t>
      </w:r>
      <w:r w:rsidRPr="00CD243B">
        <w:rPr>
          <w:rFonts w:ascii="Arial" w:eastAsia="Times New Roman" w:hAnsi="Arial" w:cs="Arial"/>
          <w:sz w:val="24"/>
          <w:szCs w:val="24"/>
        </w:rPr>
        <w:t xml:space="preserve"> or remains underweight (</w:t>
      </w:r>
      <w:r>
        <w:rPr>
          <w:rFonts w:ascii="Arial" w:eastAsia="Times New Roman" w:hAnsi="Arial" w:cs="Arial"/>
          <w:sz w:val="24"/>
          <w:szCs w:val="24"/>
        </w:rPr>
        <w:t xml:space="preserve">although </w:t>
      </w:r>
      <w:r w:rsidRPr="00CD243B">
        <w:rPr>
          <w:rFonts w:ascii="Arial" w:eastAsia="Times New Roman" w:hAnsi="Arial" w:cs="Arial"/>
          <w:sz w:val="24"/>
          <w:szCs w:val="24"/>
        </w:rPr>
        <w:t>some patients may gain weight</w:t>
      </w:r>
      <w:r>
        <w:rPr>
          <w:rFonts w:ascii="Arial" w:eastAsia="Times New Roman" w:hAnsi="Arial" w:cs="Arial"/>
          <w:sz w:val="24"/>
          <w:szCs w:val="24"/>
        </w:rPr>
        <w:t xml:space="preserve"> –</w:t>
      </w:r>
      <w:r w:rsidRPr="00CD243B">
        <w:rPr>
          <w:rFonts w:ascii="Arial" w:eastAsia="Times New Roman" w:hAnsi="Arial" w:cs="Arial"/>
          <w:sz w:val="24"/>
          <w:szCs w:val="24"/>
        </w:rPr>
        <w:t xml:space="preserve"> such as those with heart failure)</w:t>
      </w:r>
    </w:p>
    <w:p w14:paraId="0A3CD764"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Persistent or worsening symptoms or complex symptoms despite optimal treatment of underlying condition/s</w:t>
      </w:r>
    </w:p>
    <w:p w14:paraId="5B1FCB54"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Repeated unplanned/crisis admissions</w:t>
      </w:r>
    </w:p>
    <w:p w14:paraId="6DC84898"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Sentinel Event e.g. fall with significant harm</w:t>
      </w:r>
    </w:p>
    <w:p w14:paraId="3795E023" w14:textId="77777777" w:rsidR="00ED2D16" w:rsidRPr="008E3059"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No choice of further curative treatment for the disease causing the terminal illness</w:t>
      </w:r>
    </w:p>
    <w:p w14:paraId="0BC46E5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ind w:left="720" w:hanging="578"/>
        <w:contextualSpacing/>
        <w:rPr>
          <w:rFonts w:ascii="Arial" w:eastAsia="Times New Roman" w:hAnsi="Arial" w:cs="Arial"/>
          <w:sz w:val="24"/>
          <w:szCs w:val="24"/>
          <w:u w:val="single"/>
        </w:rPr>
      </w:pPr>
    </w:p>
    <w:p w14:paraId="09CAC2DA"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hanging="578"/>
        <w:contextualSpacing/>
        <w:rPr>
          <w:rFonts w:ascii="Arial" w:eastAsia="Times New Roman" w:hAnsi="Arial" w:cs="Arial"/>
          <w:sz w:val="24"/>
          <w:szCs w:val="24"/>
          <w:u w:val="single"/>
        </w:rPr>
      </w:pPr>
      <w:r w:rsidRPr="00CD243B">
        <w:rPr>
          <w:rFonts w:ascii="Arial" w:eastAsia="Times New Roman" w:hAnsi="Arial" w:cs="Arial"/>
          <w:sz w:val="24"/>
          <w:szCs w:val="24"/>
          <w:u w:val="single"/>
        </w:rPr>
        <w:t>Functional Indicators</w:t>
      </w:r>
    </w:p>
    <w:p w14:paraId="42A1C93C"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Barthel Index describes basic Activities of Daily Living (ADL) as ‘core’ to the functional assessment e.g. feeding, bathing, grooming, dressing, continence, toileting, transfers, mobility, coping with stairs, etc.</w:t>
      </w:r>
    </w:p>
    <w:p w14:paraId="53B1EACC" w14:textId="77777777" w:rsidR="00ED2D16" w:rsidRPr="00CD243B" w:rsidRDefault="00560985" w:rsidP="00ED2D16">
      <w:pPr>
        <w:tabs>
          <w:tab w:val="left" w:pos="720"/>
          <w:tab w:val="left" w:pos="1440"/>
          <w:tab w:val="left" w:pos="2160"/>
          <w:tab w:val="left" w:pos="2880"/>
          <w:tab w:val="left" w:pos="4680"/>
          <w:tab w:val="left" w:pos="5400"/>
          <w:tab w:val="right" w:pos="9000"/>
        </w:tabs>
        <w:spacing w:after="0" w:line="240" w:lineRule="atLeast"/>
        <w:ind w:left="720"/>
        <w:contextualSpacing/>
        <w:rPr>
          <w:rFonts w:ascii="Arial" w:eastAsia="Times New Roman" w:hAnsi="Arial" w:cs="Arial"/>
          <w:sz w:val="24"/>
          <w:szCs w:val="24"/>
        </w:rPr>
      </w:pPr>
      <w:hyperlink r:id="rId33" w:history="1">
        <w:r w:rsidR="00ED2D16" w:rsidRPr="00CD243B">
          <w:rPr>
            <w:rFonts w:ascii="Arial" w:eastAsia="Times New Roman" w:hAnsi="Arial" w:cs="Arial"/>
            <w:color w:val="0000FF"/>
            <w:sz w:val="24"/>
            <w:szCs w:val="24"/>
            <w:u w:val="single"/>
          </w:rPr>
          <w:t>http://camapcanada.ca/Barthel.pdf</w:t>
        </w:r>
      </w:hyperlink>
      <w:r w:rsidR="00ED2D16">
        <w:rPr>
          <w:rStyle w:val="FootnoteReference"/>
          <w:rFonts w:ascii="Arial" w:eastAsia="Times New Roman" w:hAnsi="Arial" w:cs="Arial"/>
          <w:color w:val="0000FF"/>
          <w:sz w:val="24"/>
          <w:szCs w:val="24"/>
          <w:u w:val="single"/>
        </w:rPr>
        <w:footnoteReference w:id="26"/>
      </w:r>
    </w:p>
    <w:p w14:paraId="6B897271"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PULSE ‘screening’ assessment - P (physical condition); U (upper limb function); L (lower limb function); S (sensory); E (environment).</w:t>
      </w:r>
    </w:p>
    <w:p w14:paraId="12F84D31"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 xml:space="preserve">Australia Modified Karnofksy Performance Status Score 0-100 ADL scale. </w:t>
      </w:r>
    </w:p>
    <w:p w14:paraId="5AB61941" w14:textId="77777777" w:rsidR="00ED2D16" w:rsidRPr="00CD243B" w:rsidRDefault="00560985"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hyperlink r:id="rId34" w:history="1">
        <w:r w:rsidR="00ED2D16" w:rsidRPr="00CD243B">
          <w:rPr>
            <w:rFonts w:ascii="Arial" w:eastAsia="Times New Roman" w:hAnsi="Arial" w:cs="Arial"/>
            <w:color w:val="0000FF"/>
            <w:sz w:val="24"/>
            <w:szCs w:val="24"/>
            <w:u w:val="single"/>
          </w:rPr>
          <w:t>https://ahsri.uow.edu.au/content/groups/public/@web/@chsd/@pcoc/documents/doc/uow129188.pdf</w:t>
        </w:r>
      </w:hyperlink>
      <w:r w:rsidR="00ED2D16">
        <w:rPr>
          <w:rStyle w:val="FootnoteReference"/>
          <w:rFonts w:ascii="Arial" w:eastAsia="Times New Roman" w:hAnsi="Arial" w:cs="Arial"/>
          <w:color w:val="0000FF"/>
          <w:sz w:val="24"/>
          <w:szCs w:val="24"/>
          <w:u w:val="single"/>
        </w:rPr>
        <w:footnoteReference w:id="27"/>
      </w:r>
    </w:p>
    <w:p w14:paraId="16F3C542" w14:textId="77777777" w:rsidR="00ED2D16" w:rsidRPr="00CD243B" w:rsidRDefault="00ED2D16" w:rsidP="00ED2D16">
      <w:pPr>
        <w:numPr>
          <w:ilvl w:val="0"/>
          <w:numId w:val="14"/>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 xml:space="preserve">WHO/ECOG Performance Status 0-5 scale of activity. </w:t>
      </w:r>
    </w:p>
    <w:p w14:paraId="20E32502" w14:textId="77777777" w:rsidR="00ED2D16" w:rsidRDefault="00560985" w:rsidP="00ED2D16">
      <w:pPr>
        <w:tabs>
          <w:tab w:val="left" w:pos="720"/>
          <w:tab w:val="left" w:pos="1440"/>
          <w:tab w:val="left" w:pos="2160"/>
          <w:tab w:val="left" w:pos="2880"/>
          <w:tab w:val="left" w:pos="4680"/>
          <w:tab w:val="left" w:pos="5400"/>
          <w:tab w:val="right" w:pos="9000"/>
        </w:tabs>
        <w:spacing w:after="0" w:line="240" w:lineRule="atLeast"/>
        <w:ind w:left="720"/>
        <w:contextualSpacing/>
        <w:rPr>
          <w:rFonts w:ascii="Arial" w:eastAsia="Times New Roman" w:hAnsi="Arial" w:cs="Arial"/>
          <w:sz w:val="24"/>
          <w:szCs w:val="24"/>
        </w:rPr>
      </w:pPr>
      <w:hyperlink r:id="rId35" w:history="1">
        <w:r w:rsidR="00ED2D16" w:rsidRPr="00CD243B">
          <w:rPr>
            <w:rFonts w:ascii="Arial" w:eastAsia="Times New Roman" w:hAnsi="Arial" w:cs="Arial"/>
            <w:color w:val="0000FF"/>
            <w:sz w:val="24"/>
            <w:szCs w:val="24"/>
            <w:u w:val="single"/>
          </w:rPr>
          <w:t>https://ecog-acrin.org/resources/ecog-performance-status</w:t>
        </w:r>
      </w:hyperlink>
      <w:r w:rsidR="00ED2D16">
        <w:rPr>
          <w:rStyle w:val="FootnoteReference"/>
          <w:rFonts w:ascii="Arial" w:eastAsia="Times New Roman" w:hAnsi="Arial" w:cs="Arial"/>
          <w:color w:val="0000FF"/>
          <w:sz w:val="24"/>
          <w:szCs w:val="24"/>
          <w:u w:val="single"/>
        </w:rPr>
        <w:footnoteReference w:id="28"/>
      </w:r>
    </w:p>
    <w:p w14:paraId="450F81C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rPr>
          <w:rFonts w:ascii="Arial" w:eastAsia="Times New Roman" w:hAnsi="Arial" w:cs="Arial"/>
          <w:sz w:val="24"/>
          <w:szCs w:val="24"/>
        </w:rPr>
      </w:pPr>
    </w:p>
    <w:p w14:paraId="7EF1ECFA" w14:textId="77777777" w:rsidR="00ED2D16" w:rsidRPr="00E733C3" w:rsidRDefault="00ED2D16" w:rsidP="00ED2D16">
      <w:pPr>
        <w:tabs>
          <w:tab w:val="left" w:pos="1440"/>
          <w:tab w:val="left" w:pos="2160"/>
          <w:tab w:val="left" w:pos="2880"/>
          <w:tab w:val="left" w:pos="4680"/>
          <w:tab w:val="left" w:pos="5400"/>
          <w:tab w:val="right" w:pos="9000"/>
        </w:tabs>
        <w:spacing w:after="0" w:line="240" w:lineRule="atLeast"/>
        <w:ind w:left="426"/>
        <w:contextualSpacing/>
        <w:rPr>
          <w:rFonts w:ascii="Arial" w:eastAsia="Times New Roman" w:hAnsi="Arial" w:cs="Arial"/>
          <w:sz w:val="24"/>
          <w:szCs w:val="24"/>
        </w:rPr>
      </w:pPr>
      <w:r>
        <w:rPr>
          <w:rFonts w:ascii="Arial" w:eastAsia="Times New Roman" w:hAnsi="Arial" w:cs="Arial"/>
          <w:b/>
          <w:sz w:val="24"/>
          <w:szCs w:val="24"/>
        </w:rPr>
        <w:t xml:space="preserve">C)  </w:t>
      </w:r>
      <w:r w:rsidRPr="00CD243B">
        <w:rPr>
          <w:rFonts w:ascii="Arial" w:eastAsia="Times New Roman" w:hAnsi="Arial" w:cs="Arial"/>
          <w:b/>
          <w:sz w:val="24"/>
          <w:szCs w:val="24"/>
        </w:rPr>
        <w:t>Are there specific clinical indicators of terminal illness related to certain conditions?</w:t>
      </w:r>
    </w:p>
    <w:p w14:paraId="221D3C8A"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sz w:val="24"/>
          <w:szCs w:val="24"/>
        </w:rPr>
      </w:pPr>
    </w:p>
    <w:p w14:paraId="56A84E93"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i/>
          <w:sz w:val="24"/>
          <w:szCs w:val="24"/>
          <w:u w:val="single"/>
        </w:rPr>
      </w:pPr>
      <w:r w:rsidRPr="00CD243B">
        <w:rPr>
          <w:rFonts w:ascii="Arial" w:eastAsia="Times New Roman" w:hAnsi="Arial" w:cs="Arial"/>
          <w:b/>
          <w:i/>
          <w:sz w:val="24"/>
          <w:szCs w:val="24"/>
          <w:u w:val="single"/>
        </w:rPr>
        <w:t>Cancer (where decline is usually rapid or predictable)</w:t>
      </w:r>
    </w:p>
    <w:p w14:paraId="11DB5272" w14:textId="77777777" w:rsidR="00ED2D16" w:rsidRDefault="00ED2D16" w:rsidP="00ED2D16">
      <w:pPr>
        <w:numPr>
          <w:ilvl w:val="0"/>
          <w:numId w:val="30"/>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Functional ability deteriorating due to progressive cancer</w:t>
      </w:r>
    </w:p>
    <w:p w14:paraId="25F68840" w14:textId="77777777" w:rsidR="00ED2D16" w:rsidRPr="00CD243B" w:rsidRDefault="00ED2D16" w:rsidP="00ED2D16">
      <w:pPr>
        <w:numPr>
          <w:ilvl w:val="0"/>
          <w:numId w:val="30"/>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Too frail for cancer treatment or treatment is only for symptom control</w:t>
      </w:r>
    </w:p>
    <w:p w14:paraId="7DD5D8DC" w14:textId="77777777" w:rsidR="00ED2D16" w:rsidRDefault="00ED2D16" w:rsidP="00ED2D16">
      <w:pPr>
        <w:pStyle w:val="ListParagraph"/>
        <w:numPr>
          <w:ilvl w:val="0"/>
          <w:numId w:val="30"/>
        </w:numPr>
        <w:rPr>
          <w:rFonts w:cs="Arial"/>
          <w:szCs w:val="24"/>
        </w:rPr>
      </w:pPr>
      <w:r w:rsidRPr="00DD3294">
        <w:rPr>
          <w:rFonts w:cs="Arial"/>
          <w:szCs w:val="24"/>
        </w:rPr>
        <w:t>Where any anti-cancer treatment is n</w:t>
      </w:r>
      <w:r>
        <w:rPr>
          <w:rFonts w:cs="Arial"/>
          <w:szCs w:val="24"/>
        </w:rPr>
        <w:t>ot aimed at eradicating disease</w:t>
      </w:r>
    </w:p>
    <w:p w14:paraId="0FED796B" w14:textId="77777777" w:rsidR="00ED2D16" w:rsidRPr="00DD3294" w:rsidRDefault="00ED2D16" w:rsidP="00ED2D16">
      <w:pPr>
        <w:pStyle w:val="ListParagraph"/>
        <w:rPr>
          <w:rFonts w:cs="Arial"/>
          <w:szCs w:val="24"/>
        </w:rPr>
      </w:pPr>
    </w:p>
    <w:p w14:paraId="2457BD56"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i/>
          <w:sz w:val="24"/>
          <w:szCs w:val="24"/>
          <w:u w:val="single"/>
        </w:rPr>
      </w:pPr>
      <w:r w:rsidRPr="00CD243B">
        <w:rPr>
          <w:rFonts w:ascii="Arial" w:eastAsia="Times New Roman" w:hAnsi="Arial" w:cs="Arial"/>
          <w:b/>
          <w:i/>
          <w:sz w:val="24"/>
          <w:szCs w:val="24"/>
          <w:u w:val="single"/>
        </w:rPr>
        <w:t>Organ Failure (where decline is erratic)</w:t>
      </w:r>
    </w:p>
    <w:p w14:paraId="55076050"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i/>
          <w:sz w:val="24"/>
          <w:szCs w:val="24"/>
        </w:rPr>
      </w:pPr>
      <w:r w:rsidRPr="00CD243B">
        <w:rPr>
          <w:rFonts w:ascii="Arial" w:eastAsia="Times New Roman" w:hAnsi="Arial" w:cs="Arial"/>
          <w:b/>
          <w:i/>
          <w:sz w:val="24"/>
          <w:szCs w:val="24"/>
        </w:rPr>
        <w:t>Respiratory Disease</w:t>
      </w:r>
    </w:p>
    <w:p w14:paraId="1706AF43"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Severe chronic lung disease, with breathlessness at rest or on minimal effort, between exacerbations (e.g. FEV1 &lt;30% predicted in COPD, more than 6 weeks of systemic steroids for COPD in preceding 6 months)</w:t>
      </w:r>
    </w:p>
    <w:p w14:paraId="767E5AC7"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Persistent hypoxia requiring long term oxygen therapy</w:t>
      </w:r>
    </w:p>
    <w:p w14:paraId="686D8265"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Has needed ventilation for respiratory failure or ventilation is contraindicated</w:t>
      </w:r>
    </w:p>
    <w:p w14:paraId="4C305181"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Recurrent hospital admissions (</w:t>
      </w:r>
      <w:r>
        <w:rPr>
          <w:rFonts w:ascii="Arial" w:eastAsia="Times New Roman" w:hAnsi="Arial" w:cs="Arial"/>
          <w:sz w:val="24"/>
          <w:szCs w:val="24"/>
        </w:rPr>
        <w:t xml:space="preserve">more than </w:t>
      </w:r>
      <w:r w:rsidRPr="00CD243B">
        <w:rPr>
          <w:rFonts w:ascii="Arial" w:eastAsia="Times New Roman" w:hAnsi="Arial" w:cs="Arial"/>
          <w:sz w:val="24"/>
          <w:szCs w:val="24"/>
        </w:rPr>
        <w:t>3 in last 12 months due to COPD)</w:t>
      </w:r>
    </w:p>
    <w:p w14:paraId="74B3A285"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Signs and symptoms of right heart failure</w:t>
      </w:r>
    </w:p>
    <w:p w14:paraId="2A6EAE4C"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Combination of other factors – i.e. anorexia, previous Intensive Care Unit/Non Invasive Ventilation (ITU/NIV) resistant organisms</w:t>
      </w:r>
    </w:p>
    <w:p w14:paraId="73215553"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rPr>
          <w:rFonts w:ascii="Arial" w:eastAsia="Times New Roman" w:hAnsi="Arial" w:cs="Arial"/>
          <w:sz w:val="24"/>
          <w:szCs w:val="24"/>
        </w:rPr>
      </w:pPr>
    </w:p>
    <w:p w14:paraId="60D34870"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hanging="862"/>
        <w:contextualSpacing/>
        <w:rPr>
          <w:rFonts w:ascii="Arial" w:eastAsia="Times New Roman" w:hAnsi="Arial" w:cs="Arial"/>
          <w:b/>
          <w:i/>
          <w:sz w:val="24"/>
          <w:szCs w:val="24"/>
        </w:rPr>
      </w:pPr>
      <w:r w:rsidRPr="00CD243B">
        <w:rPr>
          <w:rFonts w:ascii="Arial" w:eastAsia="Times New Roman" w:hAnsi="Arial" w:cs="Arial"/>
          <w:b/>
          <w:i/>
          <w:sz w:val="24"/>
          <w:szCs w:val="24"/>
        </w:rPr>
        <w:t xml:space="preserve">Heart/Vascular Disease </w:t>
      </w:r>
    </w:p>
    <w:p w14:paraId="248ED11F"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Heart failure or extensive untreatable coronary artery disease; with breathlessness or chest pain at rest or on minimal exertion</w:t>
      </w:r>
    </w:p>
    <w:p w14:paraId="15F96356"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Sever inoperable peripheral artery disease</w:t>
      </w:r>
    </w:p>
    <w:p w14:paraId="1B64A240"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Repeated hospital admissions with heart failure symptoms</w:t>
      </w:r>
    </w:p>
    <w:p w14:paraId="7EB13A14"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rPr>
          <w:rFonts w:ascii="Arial" w:eastAsia="Times New Roman" w:hAnsi="Arial" w:cs="Arial"/>
          <w:sz w:val="24"/>
          <w:szCs w:val="24"/>
        </w:rPr>
      </w:pPr>
    </w:p>
    <w:p w14:paraId="700E0062" w14:textId="77777777" w:rsidR="00ED2D16" w:rsidRDefault="00ED2D16" w:rsidP="00ED2D16">
      <w:pPr>
        <w:tabs>
          <w:tab w:val="left" w:pos="1440"/>
          <w:tab w:val="left" w:pos="2160"/>
          <w:tab w:val="left" w:pos="2880"/>
          <w:tab w:val="left" w:pos="4680"/>
          <w:tab w:val="left" w:pos="5400"/>
          <w:tab w:val="right" w:pos="9000"/>
        </w:tabs>
        <w:spacing w:after="0" w:line="240" w:lineRule="atLeast"/>
        <w:ind w:left="709" w:hanging="851"/>
        <w:contextualSpacing/>
        <w:rPr>
          <w:rFonts w:ascii="Arial" w:eastAsia="Times New Roman" w:hAnsi="Arial" w:cs="Arial"/>
          <w:b/>
          <w:i/>
          <w:sz w:val="24"/>
          <w:szCs w:val="24"/>
        </w:rPr>
      </w:pPr>
    </w:p>
    <w:p w14:paraId="643197D3" w14:textId="77777777" w:rsidR="00ED2D16" w:rsidRPr="00CD243B" w:rsidRDefault="00ED2D16" w:rsidP="00ED2D16">
      <w:pPr>
        <w:tabs>
          <w:tab w:val="left" w:pos="1440"/>
          <w:tab w:val="left" w:pos="2160"/>
          <w:tab w:val="left" w:pos="2880"/>
          <w:tab w:val="left" w:pos="4680"/>
          <w:tab w:val="left" w:pos="5400"/>
          <w:tab w:val="right" w:pos="9000"/>
        </w:tabs>
        <w:spacing w:after="0" w:line="240" w:lineRule="atLeast"/>
        <w:ind w:left="709" w:hanging="851"/>
        <w:contextualSpacing/>
        <w:rPr>
          <w:rFonts w:ascii="Arial" w:eastAsia="Times New Roman" w:hAnsi="Arial" w:cs="Arial"/>
          <w:b/>
          <w:i/>
          <w:sz w:val="24"/>
          <w:szCs w:val="24"/>
        </w:rPr>
      </w:pPr>
      <w:r w:rsidRPr="00CD243B">
        <w:rPr>
          <w:rFonts w:ascii="Arial" w:eastAsia="Times New Roman" w:hAnsi="Arial" w:cs="Arial"/>
          <w:b/>
          <w:i/>
          <w:sz w:val="24"/>
          <w:szCs w:val="24"/>
        </w:rPr>
        <w:t xml:space="preserve">Kidney Disease </w:t>
      </w:r>
    </w:p>
    <w:p w14:paraId="5D9A6CF7"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Stage 4 or 5 Chronic Kidney Disease (CKD) – eGFR&lt;30ml/min, with deteriorating health</w:t>
      </w:r>
    </w:p>
    <w:p w14:paraId="08532E7A"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Kidney failure complicating other life limiting conditions e.g. symptoms of nausea and vomiting, anorexia, pruritus, reduced functional status and intractable fluid overload</w:t>
      </w:r>
    </w:p>
    <w:p w14:paraId="7A2AC3A0"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Stopping or not starting dialysis, even following transplant failure</w:t>
      </w:r>
    </w:p>
    <w:p w14:paraId="559FD20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i/>
          <w:sz w:val="24"/>
          <w:szCs w:val="24"/>
        </w:rPr>
      </w:pPr>
    </w:p>
    <w:p w14:paraId="6F483405"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i/>
          <w:sz w:val="24"/>
          <w:szCs w:val="24"/>
        </w:rPr>
      </w:pPr>
      <w:r w:rsidRPr="00CD243B">
        <w:rPr>
          <w:rFonts w:ascii="Arial" w:eastAsia="Times New Roman" w:hAnsi="Arial" w:cs="Arial"/>
          <w:b/>
          <w:i/>
          <w:sz w:val="24"/>
          <w:szCs w:val="24"/>
        </w:rPr>
        <w:t>Liver Disease</w:t>
      </w:r>
    </w:p>
    <w:p w14:paraId="4000A4D8" w14:textId="77777777" w:rsidR="00ED2D16" w:rsidRPr="00CD243B" w:rsidRDefault="00ED2D16" w:rsidP="00ED2D16">
      <w:pPr>
        <w:numPr>
          <w:ilvl w:val="0"/>
          <w:numId w:val="31"/>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Cirrhosis with one or more complications in the past year – diuretic resistant ascites; hepatic encephalopathy; hepatorenal syndrome bacterial peritonitis; recurrent variceal bleeds</w:t>
      </w:r>
    </w:p>
    <w:p w14:paraId="73C0C436" w14:textId="77777777" w:rsidR="00ED2D16" w:rsidRPr="00CD243B" w:rsidRDefault="00ED2D16" w:rsidP="00ED2D16">
      <w:pPr>
        <w:numPr>
          <w:ilvl w:val="0"/>
          <w:numId w:val="31"/>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Liver transplant is not possible.</w:t>
      </w:r>
    </w:p>
    <w:p w14:paraId="45345257"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jc w:val="center"/>
        <w:rPr>
          <w:rFonts w:ascii="Arial" w:eastAsia="Times New Roman" w:hAnsi="Arial" w:cs="Arial"/>
          <w:sz w:val="24"/>
          <w:szCs w:val="24"/>
        </w:rPr>
      </w:pPr>
    </w:p>
    <w:p w14:paraId="03479DDD"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ind w:left="720"/>
        <w:contextualSpacing/>
        <w:jc w:val="center"/>
        <w:rPr>
          <w:rFonts w:ascii="Arial" w:eastAsia="Times New Roman" w:hAnsi="Arial" w:cs="Arial"/>
          <w:b/>
          <w:i/>
          <w:sz w:val="24"/>
          <w:szCs w:val="24"/>
          <w:u w:val="single"/>
        </w:rPr>
      </w:pPr>
      <w:r w:rsidRPr="00CD243B">
        <w:rPr>
          <w:rFonts w:ascii="Arial" w:eastAsia="Times New Roman" w:hAnsi="Arial" w:cs="Arial"/>
          <w:b/>
          <w:i/>
          <w:sz w:val="24"/>
          <w:szCs w:val="24"/>
          <w:u w:val="single"/>
        </w:rPr>
        <w:t>General Neurological Diseases</w:t>
      </w:r>
    </w:p>
    <w:p w14:paraId="6D7FDAFC" w14:textId="77777777" w:rsidR="00ED2D16" w:rsidRPr="00CD243B" w:rsidRDefault="00ED2D16" w:rsidP="00ED2D16">
      <w:pPr>
        <w:numPr>
          <w:ilvl w:val="0"/>
          <w:numId w:val="2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Progressive deterioration in physical and/or cognitive function despite optimal</w:t>
      </w:r>
    </w:p>
    <w:p w14:paraId="5D00DC20" w14:textId="77777777" w:rsidR="00ED2D16" w:rsidRPr="00CD243B" w:rsidRDefault="00ED2D16" w:rsidP="00ED2D16">
      <w:pPr>
        <w:numPr>
          <w:ilvl w:val="0"/>
          <w:numId w:val="2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therapy</w:t>
      </w:r>
    </w:p>
    <w:p w14:paraId="05099BA8" w14:textId="77777777" w:rsidR="00ED2D16" w:rsidRPr="00CD243B" w:rsidRDefault="00ED2D16" w:rsidP="00ED2D16">
      <w:pPr>
        <w:numPr>
          <w:ilvl w:val="0"/>
          <w:numId w:val="2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Speech problems with increasing difficulties in communicating</w:t>
      </w:r>
    </w:p>
    <w:p w14:paraId="5CA54250" w14:textId="77777777" w:rsidR="00ED2D16" w:rsidRPr="00CD243B" w:rsidRDefault="00ED2D16" w:rsidP="00ED2D16">
      <w:pPr>
        <w:numPr>
          <w:ilvl w:val="0"/>
          <w:numId w:val="23"/>
        </w:numPr>
        <w:tabs>
          <w:tab w:val="left" w:pos="720"/>
          <w:tab w:val="left" w:pos="1440"/>
          <w:tab w:val="left" w:pos="2160"/>
          <w:tab w:val="left" w:pos="2880"/>
          <w:tab w:val="left" w:pos="4680"/>
          <w:tab w:val="left" w:pos="5400"/>
          <w:tab w:val="right" w:pos="9000"/>
        </w:tabs>
        <w:spacing w:after="0" w:line="240" w:lineRule="atLeast"/>
        <w:ind w:left="709" w:hanging="349"/>
        <w:contextualSpacing/>
        <w:jc w:val="both"/>
        <w:rPr>
          <w:rFonts w:ascii="Arial" w:eastAsia="Times New Roman" w:hAnsi="Arial" w:cs="Arial"/>
          <w:sz w:val="24"/>
          <w:szCs w:val="24"/>
        </w:rPr>
      </w:pPr>
      <w:r w:rsidRPr="00CD243B">
        <w:rPr>
          <w:rFonts w:ascii="Arial" w:eastAsia="Times New Roman" w:hAnsi="Arial" w:cs="Arial"/>
          <w:sz w:val="24"/>
          <w:szCs w:val="24"/>
        </w:rPr>
        <w:t xml:space="preserve">Swallowing problems (dysphagia) leading to </w:t>
      </w:r>
      <w:r>
        <w:rPr>
          <w:rFonts w:ascii="Arial" w:eastAsia="Times New Roman" w:hAnsi="Arial" w:cs="Arial"/>
          <w:sz w:val="24"/>
          <w:szCs w:val="24"/>
        </w:rPr>
        <w:t xml:space="preserve">recurrent aspiration pneumonia, </w:t>
      </w:r>
      <w:r w:rsidRPr="00CD243B">
        <w:rPr>
          <w:rFonts w:ascii="Arial" w:eastAsia="Times New Roman" w:hAnsi="Arial" w:cs="Arial"/>
          <w:sz w:val="24"/>
          <w:szCs w:val="24"/>
        </w:rPr>
        <w:t>sep</w:t>
      </w:r>
      <w:r>
        <w:rPr>
          <w:rFonts w:ascii="Arial" w:eastAsia="Times New Roman" w:hAnsi="Arial" w:cs="Arial"/>
          <w:sz w:val="24"/>
          <w:szCs w:val="24"/>
        </w:rPr>
        <w:t>sis</w:t>
      </w:r>
    </w:p>
    <w:p w14:paraId="4AEDDF70" w14:textId="77777777" w:rsidR="00ED2D16" w:rsidRPr="00CD243B" w:rsidRDefault="00ED2D16" w:rsidP="00ED2D16">
      <w:pPr>
        <w:numPr>
          <w:ilvl w:val="0"/>
          <w:numId w:val="2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Breathlessness or respiratory failure</w:t>
      </w:r>
    </w:p>
    <w:p w14:paraId="22A1A681" w14:textId="77777777" w:rsidR="00ED2D16" w:rsidRPr="00CD243B" w:rsidRDefault="00ED2D16" w:rsidP="00ED2D16">
      <w:pPr>
        <w:numPr>
          <w:ilvl w:val="0"/>
          <w:numId w:val="23"/>
        </w:numPr>
        <w:tabs>
          <w:tab w:val="left" w:pos="720"/>
          <w:tab w:val="left" w:pos="1440"/>
          <w:tab w:val="left" w:pos="2160"/>
          <w:tab w:val="left" w:pos="2880"/>
          <w:tab w:val="left" w:pos="4680"/>
          <w:tab w:val="left" w:pos="5400"/>
          <w:tab w:val="right" w:pos="9000"/>
        </w:tabs>
        <w:spacing w:after="0" w:line="240" w:lineRule="atLeast"/>
        <w:ind w:left="709" w:hanging="349"/>
        <w:contextualSpacing/>
        <w:jc w:val="both"/>
        <w:rPr>
          <w:rFonts w:ascii="Arial" w:eastAsia="Times New Roman" w:hAnsi="Arial" w:cs="Arial"/>
          <w:sz w:val="24"/>
          <w:szCs w:val="24"/>
        </w:rPr>
      </w:pPr>
      <w:r w:rsidRPr="00CD243B">
        <w:rPr>
          <w:rFonts w:ascii="Arial" w:eastAsia="Times New Roman" w:hAnsi="Arial" w:cs="Arial"/>
          <w:sz w:val="24"/>
          <w:szCs w:val="24"/>
        </w:rPr>
        <w:t>Speech problems with increasing difficulty in communications (progressive dysphasia)</w:t>
      </w:r>
      <w:r>
        <w:rPr>
          <w:rFonts w:ascii="Arial" w:eastAsia="Times New Roman" w:hAnsi="Arial" w:cs="Arial"/>
          <w:sz w:val="24"/>
          <w:szCs w:val="24"/>
        </w:rPr>
        <w:t>.</w:t>
      </w:r>
    </w:p>
    <w:p w14:paraId="2E7D5C09"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i/>
          <w:sz w:val="24"/>
          <w:szCs w:val="24"/>
          <w:u w:val="single"/>
        </w:rPr>
      </w:pPr>
    </w:p>
    <w:p w14:paraId="1A408F73"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i/>
          <w:sz w:val="24"/>
          <w:szCs w:val="24"/>
          <w:u w:val="single"/>
        </w:rPr>
      </w:pPr>
      <w:r w:rsidRPr="00CD243B">
        <w:rPr>
          <w:rFonts w:ascii="Arial" w:eastAsia="Times New Roman" w:hAnsi="Arial" w:cs="Arial"/>
          <w:b/>
          <w:i/>
          <w:sz w:val="24"/>
          <w:szCs w:val="24"/>
          <w:u w:val="single"/>
        </w:rPr>
        <w:t>Specific Neurological Diseases</w:t>
      </w:r>
    </w:p>
    <w:p w14:paraId="39CC01E0"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r w:rsidRPr="00CD243B">
        <w:rPr>
          <w:rFonts w:ascii="Arial" w:eastAsia="Times New Roman" w:hAnsi="Arial" w:cs="Arial"/>
          <w:b/>
          <w:i/>
          <w:sz w:val="24"/>
          <w:szCs w:val="24"/>
        </w:rPr>
        <w:t xml:space="preserve">Parkinson’s </w:t>
      </w:r>
      <w:r>
        <w:rPr>
          <w:rFonts w:ascii="Arial" w:eastAsia="Times New Roman" w:hAnsi="Arial" w:cs="Arial"/>
          <w:b/>
          <w:i/>
          <w:sz w:val="24"/>
          <w:szCs w:val="24"/>
        </w:rPr>
        <w:t>D</w:t>
      </w:r>
      <w:r w:rsidRPr="00CD243B">
        <w:rPr>
          <w:rFonts w:ascii="Arial" w:eastAsia="Times New Roman" w:hAnsi="Arial" w:cs="Arial"/>
          <w:b/>
          <w:i/>
          <w:sz w:val="24"/>
          <w:szCs w:val="24"/>
        </w:rPr>
        <w:t>isease</w:t>
      </w:r>
    </w:p>
    <w:p w14:paraId="6270B2B5" w14:textId="77777777" w:rsidR="00ED2D16" w:rsidRPr="00975894" w:rsidRDefault="00ED2D16" w:rsidP="00ED2D16">
      <w:pPr>
        <w:pStyle w:val="ListParagraph"/>
        <w:numPr>
          <w:ilvl w:val="0"/>
          <w:numId w:val="38"/>
        </w:numPr>
        <w:rPr>
          <w:rFonts w:cs="Arial"/>
          <w:szCs w:val="24"/>
        </w:rPr>
      </w:pPr>
      <w:r w:rsidRPr="00975894">
        <w:rPr>
          <w:rFonts w:cs="Arial"/>
          <w:szCs w:val="24"/>
        </w:rPr>
        <w:t>Reduced independence, needs increasing help with activities of daily living</w:t>
      </w:r>
    </w:p>
    <w:p w14:paraId="1884BCC6" w14:textId="77777777" w:rsidR="00ED2D16" w:rsidRPr="00975894" w:rsidRDefault="00ED2D16" w:rsidP="00ED2D16">
      <w:pPr>
        <w:pStyle w:val="ListParagraph"/>
        <w:numPr>
          <w:ilvl w:val="0"/>
          <w:numId w:val="38"/>
        </w:numPr>
        <w:rPr>
          <w:rFonts w:cs="Arial"/>
          <w:szCs w:val="24"/>
        </w:rPr>
      </w:pPr>
      <w:r w:rsidRPr="00975894">
        <w:rPr>
          <w:rFonts w:cs="Arial"/>
          <w:szCs w:val="24"/>
        </w:rPr>
        <w:t>Dyskinesias, mobility problems and falls</w:t>
      </w:r>
    </w:p>
    <w:p w14:paraId="374AA470" w14:textId="77777777" w:rsidR="00ED2D16" w:rsidRPr="00975894" w:rsidRDefault="00ED2D16" w:rsidP="00ED2D16">
      <w:pPr>
        <w:pStyle w:val="ListParagraph"/>
        <w:numPr>
          <w:ilvl w:val="0"/>
          <w:numId w:val="38"/>
        </w:numPr>
        <w:rPr>
          <w:rFonts w:cs="Arial"/>
          <w:szCs w:val="24"/>
        </w:rPr>
      </w:pPr>
      <w:r w:rsidRPr="00975894">
        <w:rPr>
          <w:rFonts w:cs="Arial"/>
          <w:szCs w:val="24"/>
        </w:rPr>
        <w:t>Psychiatric signs (depression, anxiety, hallucinations, psychosis)</w:t>
      </w:r>
    </w:p>
    <w:p w14:paraId="4593327B" w14:textId="77777777" w:rsidR="00ED2D16" w:rsidRPr="00975894" w:rsidRDefault="00ED2D16" w:rsidP="00ED2D16">
      <w:pPr>
        <w:pStyle w:val="ListParagraph"/>
        <w:numPr>
          <w:ilvl w:val="0"/>
          <w:numId w:val="38"/>
        </w:numPr>
        <w:rPr>
          <w:rFonts w:cs="Arial"/>
          <w:szCs w:val="24"/>
        </w:rPr>
      </w:pPr>
      <w:r w:rsidRPr="00975894">
        <w:rPr>
          <w:rFonts w:cs="Arial"/>
          <w:szCs w:val="24"/>
        </w:rPr>
        <w:t>Increased cognitive difficulties/significant cognitive deterioration</w:t>
      </w:r>
    </w:p>
    <w:p w14:paraId="3B0471B3" w14:textId="77777777" w:rsidR="00ED2D16" w:rsidRPr="00975894" w:rsidRDefault="00ED2D16" w:rsidP="00ED2D16">
      <w:pPr>
        <w:pStyle w:val="ListParagraph"/>
        <w:numPr>
          <w:ilvl w:val="0"/>
          <w:numId w:val="38"/>
        </w:numPr>
        <w:rPr>
          <w:rFonts w:cs="Arial"/>
          <w:szCs w:val="24"/>
        </w:rPr>
      </w:pPr>
      <w:r w:rsidRPr="00975894">
        <w:rPr>
          <w:rFonts w:cs="Arial"/>
          <w:szCs w:val="24"/>
        </w:rPr>
        <w:t>Similar pattern to frailty - see “Frailty” section below.</w:t>
      </w:r>
    </w:p>
    <w:p w14:paraId="348AB1C6"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7D2D94A"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r w:rsidRPr="00CD243B">
        <w:rPr>
          <w:rFonts w:ascii="Arial" w:eastAsia="Times New Roman" w:hAnsi="Arial" w:cs="Arial"/>
          <w:b/>
          <w:i/>
          <w:sz w:val="24"/>
          <w:szCs w:val="24"/>
        </w:rPr>
        <w:t>Motor Neurone Disease</w:t>
      </w:r>
    </w:p>
    <w:p w14:paraId="7EE6B5FC" w14:textId="77777777" w:rsidR="00ED2D16" w:rsidRPr="00975894" w:rsidRDefault="00ED2D16" w:rsidP="00ED2D16">
      <w:pPr>
        <w:pStyle w:val="ListParagraph"/>
        <w:numPr>
          <w:ilvl w:val="0"/>
          <w:numId w:val="39"/>
        </w:numPr>
        <w:rPr>
          <w:rFonts w:cs="Arial"/>
          <w:szCs w:val="24"/>
        </w:rPr>
      </w:pPr>
      <w:r w:rsidRPr="00975894">
        <w:rPr>
          <w:rFonts w:cs="Arial"/>
          <w:szCs w:val="24"/>
        </w:rPr>
        <w:t>Marked rapid decline in physical status</w:t>
      </w:r>
    </w:p>
    <w:p w14:paraId="73E07709" w14:textId="77777777" w:rsidR="00ED2D16" w:rsidRPr="00975894" w:rsidRDefault="00ED2D16" w:rsidP="00ED2D16">
      <w:pPr>
        <w:pStyle w:val="ListParagraph"/>
        <w:numPr>
          <w:ilvl w:val="0"/>
          <w:numId w:val="39"/>
        </w:numPr>
        <w:tabs>
          <w:tab w:val="clear" w:pos="720"/>
          <w:tab w:val="left" w:pos="709"/>
        </w:tabs>
        <w:rPr>
          <w:rFonts w:cs="Arial"/>
          <w:szCs w:val="24"/>
        </w:rPr>
      </w:pPr>
      <w:r w:rsidRPr="00975894">
        <w:rPr>
          <w:rFonts w:cs="Arial"/>
          <w:szCs w:val="24"/>
        </w:rPr>
        <w:t xml:space="preserve">Difficulty in swallowing, first episode of aspirational pneumonia, </w:t>
      </w:r>
    </w:p>
    <w:p w14:paraId="05438318" w14:textId="77777777" w:rsidR="00ED2D16" w:rsidRPr="00975894" w:rsidRDefault="00ED2D16" w:rsidP="00ED2D16">
      <w:pPr>
        <w:pStyle w:val="ListParagraph"/>
        <w:numPr>
          <w:ilvl w:val="0"/>
          <w:numId w:val="39"/>
        </w:numPr>
        <w:tabs>
          <w:tab w:val="clear" w:pos="720"/>
          <w:tab w:val="left" w:pos="142"/>
          <w:tab w:val="left" w:pos="709"/>
        </w:tabs>
        <w:rPr>
          <w:rFonts w:cs="Arial"/>
          <w:szCs w:val="24"/>
        </w:rPr>
      </w:pPr>
      <w:r w:rsidRPr="00975894">
        <w:rPr>
          <w:rFonts w:cs="Arial"/>
          <w:szCs w:val="24"/>
        </w:rPr>
        <w:t>Low vital capacity (below 70% of predicted using standard spirometry)</w:t>
      </w:r>
    </w:p>
    <w:p w14:paraId="0A08D5B6" w14:textId="77777777" w:rsidR="00ED2D16" w:rsidRPr="00975894" w:rsidRDefault="00ED2D16" w:rsidP="00ED2D16">
      <w:pPr>
        <w:pStyle w:val="ListParagraph"/>
        <w:numPr>
          <w:ilvl w:val="0"/>
          <w:numId w:val="39"/>
        </w:numPr>
        <w:rPr>
          <w:rFonts w:cs="Arial"/>
          <w:szCs w:val="24"/>
        </w:rPr>
      </w:pPr>
      <w:r w:rsidRPr="00975894">
        <w:rPr>
          <w:rFonts w:cs="Arial"/>
          <w:szCs w:val="24"/>
        </w:rPr>
        <w:t>Weight Loss</w:t>
      </w:r>
    </w:p>
    <w:p w14:paraId="0FFB5E1E" w14:textId="77777777" w:rsidR="00ED2D16" w:rsidRPr="00975894" w:rsidRDefault="00ED2D16" w:rsidP="00ED2D16">
      <w:pPr>
        <w:pStyle w:val="ListParagraph"/>
        <w:numPr>
          <w:ilvl w:val="0"/>
          <w:numId w:val="39"/>
        </w:numPr>
        <w:rPr>
          <w:rFonts w:cs="Arial"/>
          <w:szCs w:val="24"/>
        </w:rPr>
      </w:pPr>
      <w:r w:rsidRPr="00975894">
        <w:rPr>
          <w:rFonts w:cs="Arial"/>
          <w:szCs w:val="24"/>
        </w:rPr>
        <w:t>Increased cognitive difficulties</w:t>
      </w:r>
    </w:p>
    <w:p w14:paraId="395664D0" w14:textId="77777777" w:rsidR="00ED2D16" w:rsidRPr="00975894" w:rsidRDefault="00ED2D16" w:rsidP="00ED2D16">
      <w:pPr>
        <w:pStyle w:val="ListParagraph"/>
        <w:numPr>
          <w:ilvl w:val="0"/>
          <w:numId w:val="39"/>
        </w:numPr>
        <w:rPr>
          <w:rFonts w:cs="Arial"/>
          <w:szCs w:val="24"/>
        </w:rPr>
      </w:pPr>
      <w:r w:rsidRPr="00975894">
        <w:rPr>
          <w:rFonts w:cs="Arial"/>
          <w:szCs w:val="24"/>
        </w:rPr>
        <w:t>Significant complex symptoms and medical complications</w:t>
      </w:r>
    </w:p>
    <w:p w14:paraId="42665714" w14:textId="77777777" w:rsidR="00ED2D16" w:rsidRPr="00975894" w:rsidRDefault="00ED2D16" w:rsidP="00ED2D16">
      <w:pPr>
        <w:pStyle w:val="ListParagraph"/>
        <w:numPr>
          <w:ilvl w:val="0"/>
          <w:numId w:val="39"/>
        </w:numPr>
        <w:rPr>
          <w:rFonts w:cs="Arial"/>
          <w:szCs w:val="24"/>
        </w:rPr>
      </w:pPr>
      <w:r w:rsidRPr="00975894">
        <w:rPr>
          <w:rFonts w:cs="Arial"/>
          <w:szCs w:val="24"/>
        </w:rPr>
        <w:t>Communication difficulties.</w:t>
      </w:r>
    </w:p>
    <w:p w14:paraId="6B277A19"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6483F722"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r w:rsidRPr="00CD243B">
        <w:rPr>
          <w:rFonts w:ascii="Arial" w:eastAsia="Times New Roman" w:hAnsi="Arial" w:cs="Arial"/>
          <w:b/>
          <w:i/>
          <w:sz w:val="24"/>
          <w:szCs w:val="24"/>
        </w:rPr>
        <w:t>Multiple Sclerosis</w:t>
      </w:r>
    </w:p>
    <w:p w14:paraId="35ACBC7A" w14:textId="77777777" w:rsidR="00ED2D16" w:rsidRPr="00975894" w:rsidRDefault="00ED2D16" w:rsidP="00ED2D16">
      <w:pPr>
        <w:pStyle w:val="ListParagraph"/>
        <w:numPr>
          <w:ilvl w:val="0"/>
          <w:numId w:val="40"/>
        </w:numPr>
        <w:rPr>
          <w:rFonts w:cs="Arial"/>
          <w:szCs w:val="24"/>
        </w:rPr>
      </w:pPr>
      <w:r w:rsidRPr="00975894">
        <w:rPr>
          <w:rFonts w:cs="Arial"/>
          <w:szCs w:val="24"/>
        </w:rPr>
        <w:t>Significant complex symptoms and medical complications</w:t>
      </w:r>
    </w:p>
    <w:p w14:paraId="3EC76817" w14:textId="77777777" w:rsidR="00ED2D16" w:rsidRPr="00975894" w:rsidRDefault="00ED2D16" w:rsidP="00ED2D16">
      <w:pPr>
        <w:pStyle w:val="ListParagraph"/>
        <w:numPr>
          <w:ilvl w:val="0"/>
          <w:numId w:val="40"/>
        </w:numPr>
        <w:rPr>
          <w:rFonts w:cs="Arial"/>
          <w:szCs w:val="24"/>
        </w:rPr>
      </w:pPr>
      <w:r w:rsidRPr="00975894">
        <w:rPr>
          <w:rFonts w:cs="Arial"/>
          <w:szCs w:val="24"/>
        </w:rPr>
        <w:t>Dysphagia, poor nutritional status</w:t>
      </w:r>
    </w:p>
    <w:p w14:paraId="02F1170C" w14:textId="77777777" w:rsidR="00ED2D16" w:rsidRPr="00975894" w:rsidRDefault="00ED2D16" w:rsidP="00ED2D16">
      <w:pPr>
        <w:pStyle w:val="ListParagraph"/>
        <w:numPr>
          <w:ilvl w:val="0"/>
          <w:numId w:val="40"/>
        </w:numPr>
        <w:rPr>
          <w:rFonts w:cs="Arial"/>
          <w:szCs w:val="24"/>
        </w:rPr>
      </w:pPr>
      <w:r w:rsidRPr="00975894">
        <w:rPr>
          <w:rFonts w:cs="Arial"/>
          <w:szCs w:val="24"/>
        </w:rPr>
        <w:t>Communication difficulties e.g. Dysarthria, fatigue</w:t>
      </w:r>
    </w:p>
    <w:p w14:paraId="760DCEEB" w14:textId="77777777" w:rsidR="00ED2D16" w:rsidRPr="00975894" w:rsidRDefault="00ED2D16" w:rsidP="00ED2D16">
      <w:pPr>
        <w:pStyle w:val="ListParagraph"/>
        <w:numPr>
          <w:ilvl w:val="0"/>
          <w:numId w:val="40"/>
        </w:numPr>
        <w:rPr>
          <w:rFonts w:cs="Arial"/>
          <w:szCs w:val="24"/>
        </w:rPr>
      </w:pPr>
      <w:r w:rsidRPr="00975894">
        <w:rPr>
          <w:rFonts w:cs="Arial"/>
          <w:szCs w:val="24"/>
        </w:rPr>
        <w:t>Cognitive impairment e.g. dementia – see “Dementia” section below.</w:t>
      </w:r>
    </w:p>
    <w:p w14:paraId="0AC809F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rPr>
      </w:pPr>
    </w:p>
    <w:p w14:paraId="3733AF4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u w:val="single"/>
        </w:rPr>
      </w:pPr>
    </w:p>
    <w:p w14:paraId="54D859D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u w:val="single"/>
        </w:rPr>
      </w:pPr>
    </w:p>
    <w:p w14:paraId="0AFB4A2D" w14:textId="77777777" w:rsidR="00ED2D16" w:rsidRPr="00CC0802"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i/>
          <w:sz w:val="24"/>
          <w:szCs w:val="24"/>
          <w:u w:val="single"/>
        </w:rPr>
      </w:pPr>
      <w:r w:rsidRPr="00CC0802">
        <w:rPr>
          <w:rFonts w:ascii="Arial" w:eastAsia="Times New Roman" w:hAnsi="Arial" w:cs="Arial"/>
          <w:b/>
          <w:i/>
          <w:sz w:val="24"/>
          <w:szCs w:val="24"/>
          <w:u w:val="single"/>
        </w:rPr>
        <w:t>Stroke</w:t>
      </w:r>
    </w:p>
    <w:p w14:paraId="6559553F" w14:textId="77777777" w:rsidR="00ED2D16" w:rsidRPr="00CD243B"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 xml:space="preserve">Dense paralysis </w:t>
      </w:r>
    </w:p>
    <w:p w14:paraId="2F2834DE" w14:textId="77777777" w:rsidR="00ED2D16"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Minimal conscious state</w:t>
      </w:r>
    </w:p>
    <w:p w14:paraId="34810077" w14:textId="77777777" w:rsidR="00ED2D16" w:rsidRPr="00167F69"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3B611C">
        <w:rPr>
          <w:rFonts w:ascii="Arial" w:eastAsia="Times New Roman" w:hAnsi="Arial" w:cs="Arial"/>
          <w:sz w:val="24"/>
          <w:szCs w:val="24"/>
        </w:rPr>
        <w:t>Progressive deterioration in physical and/or cognitive function despite optimal</w:t>
      </w:r>
      <w:r>
        <w:rPr>
          <w:rFonts w:ascii="Arial" w:eastAsia="Times New Roman" w:hAnsi="Arial" w:cs="Arial"/>
          <w:sz w:val="24"/>
          <w:szCs w:val="24"/>
        </w:rPr>
        <w:t xml:space="preserve"> </w:t>
      </w:r>
      <w:r w:rsidRPr="00167F69">
        <w:rPr>
          <w:rFonts w:ascii="Arial" w:eastAsia="Times New Roman" w:hAnsi="Arial" w:cs="Arial"/>
          <w:sz w:val="24"/>
          <w:szCs w:val="24"/>
        </w:rPr>
        <w:t>therapy</w:t>
      </w:r>
    </w:p>
    <w:p w14:paraId="53FBAA93" w14:textId="77777777" w:rsidR="00ED2D16" w:rsidRPr="003B611C"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3B611C">
        <w:rPr>
          <w:rFonts w:ascii="Arial" w:eastAsia="Times New Roman" w:hAnsi="Arial" w:cs="Arial"/>
          <w:sz w:val="24"/>
          <w:szCs w:val="24"/>
        </w:rPr>
        <w:t>Speech problems with increasing difficulties in communicating</w:t>
      </w:r>
    </w:p>
    <w:p w14:paraId="78CB9EF8" w14:textId="77777777" w:rsidR="00ED2D16" w:rsidRPr="003B611C"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3B611C">
        <w:rPr>
          <w:rFonts w:ascii="Arial" w:eastAsia="Times New Roman" w:hAnsi="Arial" w:cs="Arial"/>
          <w:sz w:val="24"/>
          <w:szCs w:val="24"/>
        </w:rPr>
        <w:t>Swallowing problems (dysphagia) leading to recurrent aspiration pneumonia, sepsis,</w:t>
      </w:r>
    </w:p>
    <w:p w14:paraId="369E7A91" w14:textId="77777777" w:rsidR="00ED2D16" w:rsidRPr="003B611C"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3B611C">
        <w:rPr>
          <w:rFonts w:ascii="Arial" w:eastAsia="Times New Roman" w:hAnsi="Arial" w:cs="Arial"/>
          <w:sz w:val="24"/>
          <w:szCs w:val="24"/>
        </w:rPr>
        <w:t>Breathlessness or respiratory failure</w:t>
      </w:r>
    </w:p>
    <w:p w14:paraId="78D0EADC" w14:textId="77777777" w:rsidR="00ED2D16" w:rsidRPr="003B611C"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3B611C">
        <w:rPr>
          <w:rFonts w:ascii="Arial" w:eastAsia="Times New Roman" w:hAnsi="Arial" w:cs="Arial"/>
          <w:sz w:val="24"/>
          <w:szCs w:val="24"/>
        </w:rPr>
        <w:t>Speech problems with increasing difficulty in communications (progressive dysphasia)</w:t>
      </w:r>
    </w:p>
    <w:p w14:paraId="01CEE021" w14:textId="77777777" w:rsidR="00ED2D16" w:rsidRPr="00CD243B" w:rsidRDefault="00ED2D16" w:rsidP="00ED2D16">
      <w:pPr>
        <w:numPr>
          <w:ilvl w:val="0"/>
          <w:numId w:val="32"/>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Frailty and post stroke dementia – see “Dementia” section  below</w:t>
      </w:r>
      <w:r>
        <w:rPr>
          <w:rFonts w:ascii="Arial" w:eastAsia="Times New Roman" w:hAnsi="Arial" w:cs="Arial"/>
          <w:sz w:val="24"/>
          <w:szCs w:val="24"/>
        </w:rPr>
        <w:t>.</w:t>
      </w:r>
    </w:p>
    <w:p w14:paraId="7878FC2B"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546F07F1"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i/>
          <w:sz w:val="24"/>
          <w:szCs w:val="24"/>
          <w:u w:val="single"/>
        </w:rPr>
      </w:pPr>
      <w:r w:rsidRPr="00CD243B">
        <w:rPr>
          <w:rFonts w:ascii="Arial" w:eastAsia="Times New Roman" w:hAnsi="Arial" w:cs="Arial"/>
          <w:b/>
          <w:i/>
          <w:sz w:val="24"/>
          <w:szCs w:val="24"/>
          <w:u w:val="single"/>
        </w:rPr>
        <w:t>Frailty</w:t>
      </w:r>
      <w:r>
        <w:rPr>
          <w:rFonts w:ascii="Arial" w:eastAsia="Times New Roman" w:hAnsi="Arial" w:cs="Arial"/>
          <w:b/>
          <w:i/>
          <w:sz w:val="24"/>
          <w:szCs w:val="24"/>
          <w:u w:val="single"/>
        </w:rPr>
        <w:t xml:space="preserve"> and </w:t>
      </w:r>
      <w:r w:rsidRPr="00CD243B">
        <w:rPr>
          <w:rFonts w:ascii="Arial" w:eastAsia="Times New Roman" w:hAnsi="Arial" w:cs="Arial"/>
          <w:b/>
          <w:i/>
          <w:sz w:val="24"/>
          <w:szCs w:val="24"/>
          <w:u w:val="single"/>
        </w:rPr>
        <w:t>Dementia (where there is gradual decline)</w:t>
      </w:r>
    </w:p>
    <w:p w14:paraId="42907EF1" w14:textId="77777777" w:rsidR="00ED2D16" w:rsidRPr="00CD243B"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sz w:val="24"/>
          <w:szCs w:val="24"/>
        </w:rPr>
      </w:pPr>
      <w:r w:rsidRPr="00CD243B">
        <w:rPr>
          <w:rFonts w:ascii="Arial" w:eastAsia="Times New Roman" w:hAnsi="Arial" w:cs="Arial"/>
          <w:sz w:val="24"/>
          <w:szCs w:val="24"/>
        </w:rPr>
        <w:t>Dementia - There are many underlying conditions, which may lead to degrees of dementia, and these should be taken into account. Triggers to consider that indicate that someone is entering a later stage are:</w:t>
      </w:r>
    </w:p>
    <w:p w14:paraId="3C62CDF3" w14:textId="77777777" w:rsidR="00ED2D16"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 xml:space="preserve">Unable to walk, dress or eat without assistance, </w:t>
      </w:r>
    </w:p>
    <w:p w14:paraId="3583BA6B"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Eating and drinking less, difficulty in swallowing</w:t>
      </w:r>
    </w:p>
    <w:p w14:paraId="19937E3B"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W</w:t>
      </w:r>
      <w:r w:rsidRPr="00CD243B">
        <w:rPr>
          <w:rFonts w:ascii="Arial" w:eastAsia="Times New Roman" w:hAnsi="Arial" w:cs="Arial"/>
          <w:sz w:val="24"/>
          <w:szCs w:val="24"/>
        </w:rPr>
        <w:t>eight loss</w:t>
      </w:r>
    </w:p>
    <w:p w14:paraId="4A5E4B5D"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Urinary and faecal incontinence</w:t>
      </w:r>
    </w:p>
    <w:p w14:paraId="1E7E15E4"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Not able to communicate by speaking i.e. no meaningful conversation, little social interaction</w:t>
      </w:r>
    </w:p>
    <w:p w14:paraId="661A7CE7"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Frequent falls, with or without fractures</w:t>
      </w:r>
    </w:p>
    <w:p w14:paraId="2136A926"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sidRPr="00CD243B">
        <w:rPr>
          <w:rFonts w:ascii="Arial" w:eastAsia="Times New Roman" w:hAnsi="Arial" w:cs="Arial"/>
          <w:sz w:val="24"/>
          <w:szCs w:val="24"/>
        </w:rPr>
        <w:t>Recurrent febrile episodes or infections, aspiration pneumonia</w:t>
      </w:r>
    </w:p>
    <w:p w14:paraId="4903DA9D" w14:textId="77777777" w:rsidR="00ED2D16" w:rsidRPr="00CD243B" w:rsidRDefault="00ED2D16" w:rsidP="00ED2D16">
      <w:pPr>
        <w:numPr>
          <w:ilvl w:val="0"/>
          <w:numId w:val="13"/>
        </w:numPr>
        <w:tabs>
          <w:tab w:val="left" w:pos="720"/>
          <w:tab w:val="left" w:pos="1440"/>
          <w:tab w:val="left" w:pos="2160"/>
          <w:tab w:val="left" w:pos="2880"/>
          <w:tab w:val="left" w:pos="4680"/>
          <w:tab w:val="left" w:pos="5400"/>
          <w:tab w:val="right" w:pos="9000"/>
        </w:tabs>
        <w:spacing w:after="0" w:line="240" w:lineRule="atLeast"/>
        <w:contextualSpacing/>
        <w:jc w:val="both"/>
        <w:rPr>
          <w:rFonts w:ascii="Arial" w:eastAsia="Times New Roman" w:hAnsi="Arial" w:cs="Arial"/>
          <w:sz w:val="24"/>
          <w:szCs w:val="24"/>
        </w:rPr>
      </w:pPr>
      <w:r>
        <w:rPr>
          <w:rFonts w:ascii="Arial" w:eastAsia="Times New Roman" w:hAnsi="Arial" w:cs="Arial"/>
          <w:sz w:val="24"/>
          <w:szCs w:val="24"/>
        </w:rPr>
        <w:t>Severe pressure sores e.g.</w:t>
      </w:r>
      <w:r w:rsidRPr="00B93AC2">
        <w:t xml:space="preserve"> </w:t>
      </w:r>
      <w:r w:rsidRPr="00B93AC2">
        <w:rPr>
          <w:rFonts w:ascii="Arial" w:eastAsia="Times New Roman" w:hAnsi="Arial" w:cs="Arial"/>
          <w:sz w:val="24"/>
          <w:szCs w:val="24"/>
        </w:rPr>
        <w:t xml:space="preserve">ulcers </w:t>
      </w:r>
      <w:r>
        <w:rPr>
          <w:rFonts w:ascii="Arial" w:eastAsia="Times New Roman" w:hAnsi="Arial" w:cs="Arial"/>
          <w:sz w:val="24"/>
          <w:szCs w:val="24"/>
        </w:rPr>
        <w:t xml:space="preserve">with </w:t>
      </w:r>
      <w:r w:rsidRPr="00B93AC2">
        <w:rPr>
          <w:rFonts w:ascii="Arial" w:eastAsia="Times New Roman" w:hAnsi="Arial" w:cs="Arial"/>
          <w:sz w:val="24"/>
          <w:szCs w:val="24"/>
        </w:rPr>
        <w:t>deeper involvement of underlying tissue with more extensive destruction</w:t>
      </w:r>
      <w:r>
        <w:rPr>
          <w:rFonts w:ascii="Arial" w:eastAsia="Times New Roman" w:hAnsi="Arial" w:cs="Arial"/>
          <w:sz w:val="24"/>
          <w:szCs w:val="24"/>
        </w:rPr>
        <w:t xml:space="preserve">, such as </w:t>
      </w:r>
      <w:r w:rsidRPr="00B93AC2">
        <w:rPr>
          <w:rFonts w:ascii="Arial" w:eastAsia="Times New Roman" w:hAnsi="Arial" w:cs="Arial"/>
          <w:sz w:val="24"/>
          <w:szCs w:val="24"/>
        </w:rPr>
        <w:t>extending into the muscle, tendon or even bone.</w:t>
      </w:r>
      <w:r>
        <w:rPr>
          <w:rFonts w:ascii="Arial" w:eastAsia="Times New Roman" w:hAnsi="Arial" w:cs="Arial"/>
          <w:sz w:val="24"/>
          <w:szCs w:val="24"/>
        </w:rPr>
        <w:t xml:space="preserve"> </w:t>
      </w:r>
    </w:p>
    <w:p w14:paraId="33E6A1A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31D3B39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r w:rsidRPr="00DD17A3">
        <w:rPr>
          <w:rFonts w:ascii="Arial" w:eastAsia="Times New Roman" w:hAnsi="Arial" w:cs="Arial"/>
          <w:b/>
          <w:sz w:val="24"/>
          <w:szCs w:val="24"/>
          <w:u w:val="single"/>
        </w:rPr>
        <w:t>TO</w:t>
      </w:r>
      <w:r>
        <w:rPr>
          <w:rFonts w:ascii="Arial" w:eastAsia="Times New Roman" w:hAnsi="Arial" w:cs="Arial"/>
          <w:b/>
          <w:sz w:val="24"/>
          <w:szCs w:val="24"/>
          <w:u w:val="single"/>
        </w:rPr>
        <w:t>OLS TO SUPPORT CLINICAL JUDGEMENT</w:t>
      </w:r>
    </w:p>
    <w:p w14:paraId="219CBB3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14C6D1E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DD17A3">
        <w:rPr>
          <w:rFonts w:ascii="Arial" w:eastAsia="Times New Roman" w:hAnsi="Arial" w:cs="Arial"/>
          <w:b/>
          <w:sz w:val="24"/>
          <w:szCs w:val="24"/>
        </w:rPr>
        <w:t>University of Edinburgh Supportive and Palliative Care Indicators Tool (SPICT™)</w:t>
      </w:r>
    </w:p>
    <w:p w14:paraId="2A701344"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sz w:val="24"/>
          <w:szCs w:val="24"/>
        </w:rPr>
      </w:pPr>
      <w:r w:rsidRPr="00DD17A3">
        <w:rPr>
          <w:rFonts w:ascii="Arial" w:eastAsia="Times New Roman" w:hAnsi="Arial" w:cs="Arial"/>
          <w:sz w:val="24"/>
          <w:szCs w:val="24"/>
        </w:rPr>
        <w:object w:dxaOrig="1539" w:dyaOrig="995" w14:anchorId="451FA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36" o:title=""/>
          </v:shape>
          <o:OLEObject Type="Embed" ProgID="AcroExch.Document.DC" ShapeID="_x0000_i1025" DrawAspect="Icon" ObjectID="_1612870983" r:id="rId37"/>
        </w:object>
      </w:r>
    </w:p>
    <w:p w14:paraId="289FEAF3" w14:textId="77777777" w:rsidR="00ED2D16" w:rsidRDefault="00560985"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color w:val="0000FF"/>
          <w:sz w:val="24"/>
          <w:szCs w:val="24"/>
          <w:u w:val="single"/>
        </w:rPr>
      </w:pPr>
      <w:hyperlink r:id="rId38" w:history="1">
        <w:r w:rsidR="00ED2D16" w:rsidRPr="009B619B">
          <w:rPr>
            <w:rStyle w:val="Hyperlink"/>
            <w:rFonts w:ascii="Arial" w:eastAsia="Times New Roman" w:hAnsi="Arial" w:cs="Arial"/>
            <w:sz w:val="24"/>
            <w:szCs w:val="24"/>
          </w:rPr>
          <w:t>https://www.spict.org.uk/</w:t>
        </w:r>
      </w:hyperlink>
      <w:r w:rsidR="00ED2D16">
        <w:rPr>
          <w:rStyle w:val="FootnoteReference"/>
          <w:rFonts w:ascii="Arial" w:eastAsia="Times New Roman" w:hAnsi="Arial" w:cs="Arial"/>
          <w:color w:val="0000FF"/>
          <w:sz w:val="24"/>
          <w:szCs w:val="24"/>
          <w:u w:val="single"/>
        </w:rPr>
        <w:footnoteReference w:id="29"/>
      </w:r>
    </w:p>
    <w:p w14:paraId="1A053E8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63D6BA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DD17A3">
        <w:rPr>
          <w:rFonts w:ascii="Arial" w:eastAsia="Times New Roman" w:hAnsi="Arial" w:cs="Arial"/>
          <w:b/>
          <w:sz w:val="24"/>
          <w:szCs w:val="24"/>
        </w:rPr>
        <w:t>ihub Palliative Care Identification Tools Comparator</w:t>
      </w:r>
    </w:p>
    <w:p w14:paraId="0D56F97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sz w:val="24"/>
          <w:szCs w:val="24"/>
        </w:rPr>
      </w:pPr>
      <w:r w:rsidRPr="00DD17A3">
        <w:rPr>
          <w:rFonts w:ascii="Arial" w:eastAsia="Times New Roman" w:hAnsi="Arial" w:cs="Arial"/>
          <w:sz w:val="24"/>
          <w:szCs w:val="24"/>
        </w:rPr>
        <w:object w:dxaOrig="1539" w:dyaOrig="995" w14:anchorId="699DF575">
          <v:shape id="_x0000_i1026" type="#_x0000_t75" style="width:77.25pt;height:49.5pt" o:ole="">
            <v:imagedata r:id="rId39" o:title=""/>
          </v:shape>
          <o:OLEObject Type="Embed" ProgID="AcroExch.Document.DC" ShapeID="_x0000_i1026" DrawAspect="Icon" ObjectID="_1612870984" r:id="rId40"/>
        </w:object>
      </w:r>
    </w:p>
    <w:p w14:paraId="5CAD65B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sz w:val="24"/>
          <w:szCs w:val="24"/>
        </w:rPr>
      </w:pPr>
    </w:p>
    <w:p w14:paraId="0323A6ED" w14:textId="77777777" w:rsidR="00ED2D16" w:rsidRPr="00D50F1C"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color w:val="0000FF"/>
          <w:sz w:val="24"/>
          <w:szCs w:val="24"/>
          <w:u w:val="single"/>
        </w:rPr>
      </w:pPr>
      <w:r w:rsidRPr="00085BD5">
        <w:rPr>
          <w:rFonts w:ascii="Arial" w:eastAsia="Times New Roman" w:hAnsi="Arial" w:cs="Arial"/>
          <w:color w:val="0000FF"/>
          <w:sz w:val="24"/>
          <w:szCs w:val="24"/>
          <w:u w:val="single"/>
        </w:rPr>
        <w:t>https://ihub.scot/media/2079/palliative-care-identification-tools-comparator.pdf</w:t>
      </w:r>
      <w:r>
        <w:rPr>
          <w:rStyle w:val="FootnoteReference"/>
          <w:rFonts w:ascii="Arial" w:eastAsia="Times New Roman" w:hAnsi="Arial" w:cs="Arial"/>
          <w:color w:val="0000FF"/>
          <w:sz w:val="24"/>
          <w:szCs w:val="24"/>
          <w:u w:val="single"/>
        </w:rPr>
        <w:footnoteReference w:id="30"/>
      </w:r>
    </w:p>
    <w:p w14:paraId="09C7813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5B5719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DD17A3">
        <w:rPr>
          <w:rFonts w:ascii="Arial" w:eastAsia="Times New Roman" w:hAnsi="Arial" w:cs="Arial"/>
          <w:b/>
          <w:sz w:val="24"/>
          <w:szCs w:val="24"/>
        </w:rPr>
        <w:t>Outcome Assessment and Complexity Collaborative – Summary of Suite of Measures</w:t>
      </w:r>
      <w:bookmarkStart w:id="49" w:name="_Toc532559430"/>
      <w:bookmarkStart w:id="50" w:name="AnnexC"/>
    </w:p>
    <w:p w14:paraId="5CD30DA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7BE9FF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70CD08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1A9A60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45387E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392751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4A23BE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EE1239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E1F893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ADFB44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3141C1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585F0A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E6DF1C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AE1A8E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E1A5E2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49A875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745C1A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A24243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78D994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E3D65E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47BEC9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1315A1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D5A056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18D896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DDDC1A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F5A561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7A696C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CF4823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B33DA2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F4525A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AC2011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FB164A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36FB14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EF0399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0DD74E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ADA73B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997383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954309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DD88A1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737470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EAD0F9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03B0BB7" w14:textId="77777777" w:rsidR="00ED2D16" w:rsidRDefault="00ED2D16" w:rsidP="00ED2D16">
      <w:pPr>
        <w:rPr>
          <w:rFonts w:ascii="Arial" w:eastAsia="Times New Roman" w:hAnsi="Arial" w:cs="Arial"/>
          <w:b/>
          <w:sz w:val="24"/>
          <w:szCs w:val="24"/>
        </w:rPr>
      </w:pPr>
    </w:p>
    <w:p w14:paraId="743D1D74" w14:textId="77777777" w:rsidR="00ED2D16" w:rsidRPr="00132A1C" w:rsidRDefault="00ED2D16" w:rsidP="00ED2D16"/>
    <w:p w14:paraId="679FF143" w14:textId="77777777" w:rsidR="00ED2D16" w:rsidRDefault="00ED2D16" w:rsidP="00ED2D16">
      <w:pPr>
        <w:pStyle w:val="Heading2"/>
      </w:pPr>
      <w:r>
        <w:t>ANNEX C</w:t>
      </w:r>
      <w:bookmarkEnd w:id="49"/>
    </w:p>
    <w:bookmarkEnd w:id="50"/>
    <w:p w14:paraId="7DF784C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1BAEE18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DD17A3">
        <w:rPr>
          <w:rFonts w:ascii="Arial" w:eastAsia="Times New Roman" w:hAnsi="Arial" w:cs="Arial"/>
          <w:b/>
          <w:sz w:val="24"/>
          <w:szCs w:val="24"/>
        </w:rPr>
        <w:t>WORKED EXAMPLES</w:t>
      </w:r>
    </w:p>
    <w:p w14:paraId="1F0DBF59" w14:textId="77777777" w:rsidR="00ED2D16" w:rsidRDefault="00ED2D16" w:rsidP="00ED2D16">
      <w:pPr>
        <w:jc w:val="both"/>
        <w:rPr>
          <w:rFonts w:ascii="Arial" w:hAnsi="Arial" w:cs="Arial"/>
          <w:b/>
          <w:bCs/>
          <w:sz w:val="24"/>
          <w:szCs w:val="24"/>
        </w:rPr>
      </w:pPr>
    </w:p>
    <w:p w14:paraId="6D72769F" w14:textId="77777777" w:rsidR="00ED2D16" w:rsidRDefault="00ED2D16" w:rsidP="00ED2D16">
      <w:pPr>
        <w:spacing w:after="0"/>
        <w:jc w:val="both"/>
        <w:rPr>
          <w:rFonts w:ascii="Arial" w:hAnsi="Arial" w:cs="Arial"/>
          <w:b/>
          <w:bCs/>
          <w:sz w:val="24"/>
          <w:szCs w:val="24"/>
        </w:rPr>
      </w:pPr>
      <w:r>
        <w:rPr>
          <w:rFonts w:ascii="Arial" w:hAnsi="Arial" w:cs="Arial"/>
          <w:b/>
          <w:bCs/>
          <w:sz w:val="24"/>
          <w:szCs w:val="24"/>
        </w:rPr>
        <w:t>Inherited co</w:t>
      </w:r>
      <w:r w:rsidRPr="00030D59">
        <w:rPr>
          <w:rFonts w:ascii="Arial" w:hAnsi="Arial" w:cs="Arial"/>
          <w:b/>
          <w:bCs/>
          <w:sz w:val="24"/>
          <w:szCs w:val="24"/>
        </w:rPr>
        <w:t xml:space="preserve">ndition </w:t>
      </w:r>
      <w:r>
        <w:rPr>
          <w:rFonts w:ascii="Arial" w:hAnsi="Arial" w:cs="Arial"/>
          <w:b/>
          <w:bCs/>
          <w:sz w:val="24"/>
          <w:szCs w:val="24"/>
        </w:rPr>
        <w:t xml:space="preserve">which is terminal - </w:t>
      </w:r>
      <w:r w:rsidRPr="00030D59">
        <w:rPr>
          <w:rFonts w:ascii="Arial" w:hAnsi="Arial" w:cs="Arial"/>
          <w:b/>
          <w:bCs/>
          <w:sz w:val="24"/>
          <w:szCs w:val="24"/>
        </w:rPr>
        <w:t xml:space="preserve"> </w:t>
      </w:r>
      <w:r>
        <w:rPr>
          <w:rFonts w:ascii="Arial" w:hAnsi="Arial" w:cs="Arial"/>
          <w:b/>
          <w:bCs/>
          <w:sz w:val="24"/>
          <w:szCs w:val="24"/>
        </w:rPr>
        <w:t>Rizwan</w:t>
      </w:r>
    </w:p>
    <w:p w14:paraId="5B3DA1EE" w14:textId="77777777" w:rsidR="00ED2D16" w:rsidRPr="0023676A" w:rsidRDefault="00ED2D16" w:rsidP="00ED2D16">
      <w:pPr>
        <w:jc w:val="both"/>
        <w:rPr>
          <w:rFonts w:ascii="Arial" w:hAnsi="Arial" w:cs="Arial"/>
          <w:b/>
          <w:bCs/>
          <w:sz w:val="24"/>
          <w:szCs w:val="24"/>
        </w:rPr>
      </w:pPr>
      <w:r>
        <w:rPr>
          <w:rFonts w:ascii="Arial" w:hAnsi="Arial" w:cs="Arial"/>
          <w:sz w:val="24"/>
          <w:szCs w:val="24"/>
        </w:rPr>
        <w:t>Rizwan</w:t>
      </w:r>
      <w:r w:rsidRPr="00C61E46">
        <w:rPr>
          <w:rFonts w:ascii="Arial" w:hAnsi="Arial" w:cs="Arial"/>
          <w:sz w:val="24"/>
          <w:szCs w:val="24"/>
        </w:rPr>
        <w:t xml:space="preserve"> is a 3 month old baby who was born by Caesarean Section at 32 weeks gestation, following the antenatal diagnosis of an inherited condition. It was not clear if he would survive beyond the first few days, and at this point is being considered for transfer to a high dependency unit. </w:t>
      </w:r>
      <w:r>
        <w:rPr>
          <w:rFonts w:ascii="Arial" w:hAnsi="Arial" w:cs="Arial"/>
          <w:sz w:val="24"/>
          <w:szCs w:val="24"/>
        </w:rPr>
        <w:t>Rizwan</w:t>
      </w:r>
      <w:r w:rsidRPr="00C61E46">
        <w:rPr>
          <w:rFonts w:ascii="Arial" w:hAnsi="Arial" w:cs="Arial"/>
          <w:sz w:val="24"/>
          <w:szCs w:val="24"/>
        </w:rPr>
        <w:t xml:space="preserve"> may require a tracheostomy to maintain his airway</w:t>
      </w:r>
      <w:r>
        <w:rPr>
          <w:rFonts w:ascii="Arial" w:hAnsi="Arial" w:cs="Arial"/>
          <w:sz w:val="24"/>
          <w:szCs w:val="24"/>
        </w:rPr>
        <w:t xml:space="preserve"> in the</w:t>
      </w:r>
      <w:r w:rsidRPr="00C61E46">
        <w:rPr>
          <w:rFonts w:ascii="Arial" w:hAnsi="Arial" w:cs="Arial"/>
          <w:sz w:val="24"/>
          <w:szCs w:val="24"/>
        </w:rPr>
        <w:t xml:space="preserve"> long term, but he remains at considerable risk of a deterioration which could lead to death in the next few years. Six years ago, </w:t>
      </w:r>
      <w:r>
        <w:rPr>
          <w:rFonts w:ascii="Arial" w:hAnsi="Arial" w:cs="Arial"/>
          <w:sz w:val="24"/>
          <w:szCs w:val="24"/>
        </w:rPr>
        <w:t>Rizwan’s</w:t>
      </w:r>
      <w:r w:rsidRPr="00C61E46">
        <w:rPr>
          <w:rFonts w:ascii="Arial" w:hAnsi="Arial" w:cs="Arial"/>
          <w:sz w:val="24"/>
          <w:szCs w:val="24"/>
        </w:rPr>
        <w:t xml:space="preserve"> parents had a little girl who sadly died from a variant of the same condition.</w:t>
      </w:r>
    </w:p>
    <w:p w14:paraId="6679FE27" w14:textId="77777777" w:rsidR="00ED2D16" w:rsidRPr="00C61E46" w:rsidRDefault="00ED2D16" w:rsidP="00ED2D16">
      <w:pPr>
        <w:jc w:val="both"/>
        <w:rPr>
          <w:rFonts w:ascii="Arial" w:hAnsi="Arial" w:cs="Arial"/>
          <w:sz w:val="24"/>
          <w:szCs w:val="24"/>
        </w:rPr>
      </w:pPr>
      <w:r>
        <w:rPr>
          <w:rFonts w:ascii="Arial" w:hAnsi="Arial" w:cs="Arial"/>
          <w:sz w:val="24"/>
          <w:szCs w:val="24"/>
        </w:rPr>
        <w:t>Rizwan’s</w:t>
      </w:r>
      <w:r w:rsidRPr="00C61E46">
        <w:rPr>
          <w:rFonts w:ascii="Arial" w:hAnsi="Arial" w:cs="Arial"/>
          <w:sz w:val="24"/>
          <w:szCs w:val="24"/>
        </w:rPr>
        <w:t xml:space="preserve"> parents are unable to work, and they have two other children aged 4 and 7. </w:t>
      </w:r>
    </w:p>
    <w:p w14:paraId="7117FE13" w14:textId="77777777" w:rsidR="00ED2D16" w:rsidRDefault="00ED2D16" w:rsidP="00ED2D16">
      <w:pPr>
        <w:spacing w:after="0"/>
        <w:jc w:val="both"/>
        <w:rPr>
          <w:rFonts w:ascii="Arial" w:hAnsi="Arial" w:cs="Arial"/>
          <w:sz w:val="24"/>
          <w:szCs w:val="24"/>
        </w:rPr>
      </w:pPr>
      <w:r>
        <w:rPr>
          <w:rFonts w:ascii="Arial" w:hAnsi="Arial" w:cs="Arial"/>
          <w:sz w:val="24"/>
          <w:szCs w:val="24"/>
        </w:rPr>
        <w:t>Rizwan</w:t>
      </w:r>
      <w:r w:rsidRPr="00C61E46">
        <w:rPr>
          <w:rFonts w:ascii="Arial" w:hAnsi="Arial" w:cs="Arial"/>
          <w:sz w:val="24"/>
          <w:szCs w:val="24"/>
        </w:rPr>
        <w:t xml:space="preserve">’s clinician may use her clinical judgement to establish whether </w:t>
      </w:r>
      <w:r w:rsidRPr="00FE2183">
        <w:rPr>
          <w:rFonts w:ascii="Arial" w:hAnsi="Arial" w:cs="Arial"/>
          <w:sz w:val="24"/>
          <w:szCs w:val="24"/>
        </w:rPr>
        <w:t>Rizwan</w:t>
      </w:r>
      <w:r w:rsidRPr="00C61E46">
        <w:rPr>
          <w:rFonts w:ascii="Arial" w:hAnsi="Arial" w:cs="Arial"/>
          <w:sz w:val="24"/>
          <w:szCs w:val="24"/>
        </w:rPr>
        <w:t xml:space="preserve"> is likely to die of this condition. If </w:t>
      </w:r>
      <w:r w:rsidRPr="00FE2183">
        <w:rPr>
          <w:rFonts w:ascii="Arial" w:hAnsi="Arial" w:cs="Arial"/>
          <w:sz w:val="24"/>
          <w:szCs w:val="24"/>
        </w:rPr>
        <w:t>Rizwan</w:t>
      </w:r>
      <w:r w:rsidRPr="00C61E46">
        <w:rPr>
          <w:rFonts w:ascii="Arial" w:hAnsi="Arial" w:cs="Arial"/>
          <w:sz w:val="24"/>
          <w:szCs w:val="24"/>
        </w:rPr>
        <w:t>’s clinician judges that he is terminally ill, according to the definition laid out in the Social Security (Scotland) Act 2018, she should fill out the BASRiS form in relation to a claim for Child Disability Living Al</w:t>
      </w:r>
      <w:r>
        <w:rPr>
          <w:rFonts w:ascii="Arial" w:hAnsi="Arial" w:cs="Arial"/>
          <w:sz w:val="24"/>
          <w:szCs w:val="24"/>
        </w:rPr>
        <w:t xml:space="preserve">lowance. This would fast-track </w:t>
      </w:r>
      <w:r w:rsidRPr="00FE2183">
        <w:rPr>
          <w:rFonts w:ascii="Arial" w:hAnsi="Arial" w:cs="Arial"/>
          <w:sz w:val="24"/>
          <w:szCs w:val="24"/>
        </w:rPr>
        <w:t>Rizwan</w:t>
      </w:r>
      <w:r w:rsidRPr="00C61E46">
        <w:rPr>
          <w:rFonts w:ascii="Arial" w:hAnsi="Arial" w:cs="Arial"/>
          <w:sz w:val="24"/>
          <w:szCs w:val="24"/>
        </w:rPr>
        <w:t xml:space="preserve">’s claim, and automatically entitle him to the highest </w:t>
      </w:r>
      <w:r>
        <w:rPr>
          <w:rFonts w:ascii="Arial" w:hAnsi="Arial" w:cs="Arial"/>
          <w:sz w:val="24"/>
          <w:szCs w:val="24"/>
        </w:rPr>
        <w:t>rate of care</w:t>
      </w:r>
      <w:r w:rsidRPr="00C61E46">
        <w:rPr>
          <w:rFonts w:ascii="Arial" w:hAnsi="Arial" w:cs="Arial"/>
          <w:sz w:val="24"/>
          <w:szCs w:val="24"/>
        </w:rPr>
        <w:t xml:space="preserve">. The clinician should also signpost </w:t>
      </w:r>
      <w:r w:rsidRPr="00FE2183">
        <w:rPr>
          <w:rFonts w:ascii="Arial" w:hAnsi="Arial" w:cs="Arial"/>
          <w:sz w:val="24"/>
          <w:szCs w:val="24"/>
        </w:rPr>
        <w:t>Rizwan</w:t>
      </w:r>
      <w:r>
        <w:rPr>
          <w:rFonts w:ascii="Arial" w:hAnsi="Arial" w:cs="Arial"/>
          <w:sz w:val="24"/>
          <w:szCs w:val="24"/>
        </w:rPr>
        <w:t xml:space="preserve">’s </w:t>
      </w:r>
      <w:r w:rsidRPr="00C61E46">
        <w:rPr>
          <w:rFonts w:ascii="Arial" w:hAnsi="Arial" w:cs="Arial"/>
          <w:sz w:val="24"/>
          <w:szCs w:val="24"/>
        </w:rPr>
        <w:t xml:space="preserve">parents to Carer’s Allowance, since one of them is likely to be eligible for this financial assistance. </w:t>
      </w:r>
    </w:p>
    <w:p w14:paraId="407B0BEC" w14:textId="77777777" w:rsidR="00ED2D16" w:rsidRDefault="00ED2D16" w:rsidP="00ED2D16">
      <w:pPr>
        <w:spacing w:after="0"/>
        <w:jc w:val="both"/>
        <w:rPr>
          <w:rFonts w:ascii="Arial" w:hAnsi="Arial" w:cs="Arial"/>
          <w:sz w:val="24"/>
          <w:szCs w:val="24"/>
        </w:rPr>
      </w:pPr>
    </w:p>
    <w:p w14:paraId="4B8541AA" w14:textId="77777777" w:rsidR="00ED2D16" w:rsidRPr="00C61E46" w:rsidRDefault="00ED2D16" w:rsidP="00ED2D16">
      <w:pPr>
        <w:spacing w:after="0"/>
        <w:jc w:val="both"/>
        <w:rPr>
          <w:rFonts w:ascii="Arial" w:hAnsi="Arial" w:cs="Arial"/>
          <w:b/>
          <w:bCs/>
          <w:sz w:val="24"/>
          <w:szCs w:val="24"/>
        </w:rPr>
      </w:pPr>
      <w:r>
        <w:rPr>
          <w:rFonts w:ascii="Arial" w:hAnsi="Arial" w:cs="Arial"/>
          <w:b/>
          <w:bCs/>
          <w:sz w:val="24"/>
          <w:szCs w:val="24"/>
        </w:rPr>
        <w:t xml:space="preserve">Rare brain tumour - </w:t>
      </w:r>
      <w:r w:rsidRPr="00C61E46">
        <w:rPr>
          <w:rFonts w:ascii="Arial" w:hAnsi="Arial" w:cs="Arial"/>
          <w:b/>
          <w:bCs/>
          <w:sz w:val="24"/>
          <w:szCs w:val="24"/>
        </w:rPr>
        <w:t xml:space="preserve">Fiona </w:t>
      </w:r>
    </w:p>
    <w:p w14:paraId="5234E3EF"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Fiona is a 6 year old girl with a rare brain tumour which is very unresponsive to chemotherapy, radiotherapy or surgery. She is being considered for phase 1 and 2 trials</w:t>
      </w:r>
      <w:r>
        <w:rPr>
          <w:rFonts w:ascii="Arial" w:hAnsi="Arial" w:cs="Arial"/>
          <w:sz w:val="24"/>
          <w:szCs w:val="24"/>
        </w:rPr>
        <w:t>,</w:t>
      </w:r>
      <w:r w:rsidRPr="00C61E46">
        <w:rPr>
          <w:rFonts w:ascii="Arial" w:hAnsi="Arial" w:cs="Arial"/>
          <w:sz w:val="24"/>
          <w:szCs w:val="24"/>
        </w:rPr>
        <w:t xml:space="preserve"> but none fits with her condition. She is being maintained on low doses of dexamethasone with boost of doses, and with oral etoposide, which is a form of palliative chemotherapy. Fiona has spent a number of months as an inpatient in the local children’s ward.</w:t>
      </w:r>
    </w:p>
    <w:p w14:paraId="5219251C"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 xml:space="preserve">She has twin sisters who are 2 years old, and her Mum has not returned to work since their birth which was just after Fiona’s initial diagnosis. Both of Fiona’s parents are still hopeful that she can improve and are in touch with multiple specialist groups across the world, but at present her father is about to be made redundant because of a re-organisation at his work. </w:t>
      </w:r>
    </w:p>
    <w:p w14:paraId="29B1827B" w14:textId="77777777" w:rsidR="00ED2D16" w:rsidRPr="00C61E46" w:rsidRDefault="00ED2D16" w:rsidP="00ED2D16">
      <w:pPr>
        <w:jc w:val="both"/>
        <w:rPr>
          <w:rFonts w:ascii="Arial" w:hAnsi="Arial" w:cs="Arial"/>
          <w:sz w:val="24"/>
          <w:szCs w:val="24"/>
        </w:rPr>
      </w:pPr>
      <w:r>
        <w:rPr>
          <w:rFonts w:ascii="Arial" w:hAnsi="Arial" w:cs="Arial"/>
          <w:sz w:val="24"/>
          <w:szCs w:val="24"/>
        </w:rPr>
        <w:t xml:space="preserve">Using </w:t>
      </w:r>
      <w:r w:rsidRPr="00C61E46">
        <w:rPr>
          <w:rFonts w:ascii="Arial" w:hAnsi="Arial" w:cs="Arial"/>
          <w:sz w:val="24"/>
          <w:szCs w:val="24"/>
        </w:rPr>
        <w:t>clinical judgement – and having gathered evidence from specialist nurses who have worked with Fi</w:t>
      </w:r>
      <w:r>
        <w:rPr>
          <w:rFonts w:ascii="Arial" w:hAnsi="Arial" w:cs="Arial"/>
          <w:sz w:val="24"/>
          <w:szCs w:val="24"/>
        </w:rPr>
        <w:t>ona on the children’s ward – the medical practitioner</w:t>
      </w:r>
      <w:r w:rsidRPr="00C61E46">
        <w:rPr>
          <w:rFonts w:ascii="Arial" w:hAnsi="Arial" w:cs="Arial"/>
          <w:sz w:val="24"/>
          <w:szCs w:val="24"/>
        </w:rPr>
        <w:t xml:space="preserve"> should establish whether Fiona is likely to die from her condition. Following this diagn</w:t>
      </w:r>
      <w:r>
        <w:rPr>
          <w:rFonts w:ascii="Arial" w:hAnsi="Arial" w:cs="Arial"/>
          <w:sz w:val="24"/>
          <w:szCs w:val="24"/>
        </w:rPr>
        <w:t>ostic process, the medical practitioner</w:t>
      </w:r>
      <w:r w:rsidRPr="00C61E46">
        <w:rPr>
          <w:rFonts w:ascii="Arial" w:hAnsi="Arial" w:cs="Arial"/>
          <w:sz w:val="24"/>
          <w:szCs w:val="24"/>
        </w:rPr>
        <w:t xml:space="preserve"> has a number of options.</w:t>
      </w:r>
    </w:p>
    <w:p w14:paraId="19E78453"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1. If Fiona’s condition is judged to be terminal:</w:t>
      </w:r>
    </w:p>
    <w:p w14:paraId="61CC1D3F"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a) Fiona’s parents are hopeful, but this may not reflect the s</w:t>
      </w:r>
      <w:r>
        <w:rPr>
          <w:rFonts w:ascii="Arial" w:hAnsi="Arial" w:cs="Arial"/>
          <w:sz w:val="24"/>
          <w:szCs w:val="24"/>
        </w:rPr>
        <w:t>eriousness of Fiona’s condition</w:t>
      </w:r>
      <w:r w:rsidRPr="00C61E46">
        <w:rPr>
          <w:rFonts w:ascii="Arial" w:hAnsi="Arial" w:cs="Arial"/>
          <w:sz w:val="24"/>
          <w:szCs w:val="24"/>
        </w:rPr>
        <w:t xml:space="preserve">, then the </w:t>
      </w:r>
      <w:r>
        <w:rPr>
          <w:rFonts w:ascii="Arial" w:hAnsi="Arial" w:cs="Arial"/>
          <w:sz w:val="24"/>
          <w:szCs w:val="24"/>
        </w:rPr>
        <w:t xml:space="preserve">medical practitioner </w:t>
      </w:r>
      <w:r w:rsidRPr="00C61E46">
        <w:rPr>
          <w:rFonts w:ascii="Arial" w:hAnsi="Arial" w:cs="Arial"/>
          <w:sz w:val="24"/>
          <w:szCs w:val="24"/>
        </w:rPr>
        <w:t>may fill out a BASRiS form (in relation to a claim for Child Disability Living Allowance) without informing the parents of the terminal nature of Fiona’s condition (if this information is deemed to be harmful); or</w:t>
      </w:r>
    </w:p>
    <w:p w14:paraId="6E8AE375"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b) The</w:t>
      </w:r>
      <w:r>
        <w:rPr>
          <w:rFonts w:ascii="Arial" w:hAnsi="Arial" w:cs="Arial"/>
          <w:sz w:val="24"/>
          <w:szCs w:val="24"/>
        </w:rPr>
        <w:t xml:space="preserve"> medical practitioner</w:t>
      </w:r>
      <w:r w:rsidRPr="00C61E46">
        <w:rPr>
          <w:rFonts w:ascii="Arial" w:hAnsi="Arial" w:cs="Arial"/>
          <w:sz w:val="24"/>
          <w:szCs w:val="24"/>
        </w:rPr>
        <w:t xml:space="preserve"> may wish to have the difficult conversation with the parents, to inform them of the nature of Fiona’s condition, and complete a BASRiS form with their full knowledge and consent.</w:t>
      </w:r>
    </w:p>
    <w:p w14:paraId="6144FD15"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Both options – 1a and 1b – would fast-track Fiona’s claim, and automatically entitle her to the highest rates for both care and mobility.</w:t>
      </w:r>
    </w:p>
    <w:p w14:paraId="2EADF8F4"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 xml:space="preserve">2. If it is established that Fiona is likely to recover, the </w:t>
      </w:r>
      <w:r>
        <w:rPr>
          <w:rFonts w:ascii="Arial" w:hAnsi="Arial" w:cs="Arial"/>
          <w:sz w:val="24"/>
          <w:szCs w:val="24"/>
        </w:rPr>
        <w:t xml:space="preserve">medical practitioner </w:t>
      </w:r>
      <w:r w:rsidRPr="00C61E46">
        <w:rPr>
          <w:rFonts w:ascii="Arial" w:hAnsi="Arial" w:cs="Arial"/>
          <w:sz w:val="24"/>
          <w:szCs w:val="24"/>
        </w:rPr>
        <w:t xml:space="preserve">should still signpost the family toward Child Disability Living Allowance. They would simply apply through the standard route, without recourse to the special rules. </w:t>
      </w:r>
    </w:p>
    <w:p w14:paraId="633478D0" w14:textId="77777777" w:rsidR="00ED2D16" w:rsidRPr="00C61E46" w:rsidRDefault="00ED2D16" w:rsidP="00ED2D16">
      <w:pPr>
        <w:jc w:val="both"/>
        <w:rPr>
          <w:rFonts w:ascii="Arial" w:hAnsi="Arial" w:cs="Arial"/>
          <w:sz w:val="24"/>
          <w:szCs w:val="24"/>
        </w:rPr>
      </w:pPr>
      <w:r>
        <w:rPr>
          <w:rFonts w:ascii="Arial" w:hAnsi="Arial" w:cs="Arial"/>
          <w:sz w:val="24"/>
          <w:szCs w:val="24"/>
        </w:rPr>
        <w:t>In all cases above, the medical practitioner</w:t>
      </w:r>
      <w:r w:rsidRPr="00C61E46">
        <w:rPr>
          <w:rFonts w:ascii="Arial" w:hAnsi="Arial" w:cs="Arial"/>
          <w:sz w:val="24"/>
          <w:szCs w:val="24"/>
        </w:rPr>
        <w:t xml:space="preserve"> should also sign post Fiona’s parents to Carer’s Allowance, since one of them is likely to be eligible for this financial assistance.</w:t>
      </w:r>
    </w:p>
    <w:p w14:paraId="6F0BAB09" w14:textId="77777777" w:rsidR="00ED2D16" w:rsidRPr="00C61E46" w:rsidRDefault="00ED2D16" w:rsidP="00ED2D16">
      <w:pPr>
        <w:spacing w:after="0"/>
        <w:jc w:val="both"/>
        <w:rPr>
          <w:rFonts w:ascii="Arial" w:hAnsi="Arial" w:cs="Arial"/>
          <w:b/>
          <w:bCs/>
          <w:sz w:val="24"/>
          <w:szCs w:val="24"/>
        </w:rPr>
      </w:pPr>
      <w:r>
        <w:rPr>
          <w:rFonts w:ascii="Arial" w:hAnsi="Arial" w:cs="Arial"/>
          <w:b/>
          <w:bCs/>
          <w:sz w:val="24"/>
          <w:szCs w:val="24"/>
        </w:rPr>
        <w:t xml:space="preserve">Duchenne Muscular Dystrophy - </w:t>
      </w:r>
      <w:r w:rsidRPr="00C61E46">
        <w:rPr>
          <w:rFonts w:ascii="Arial" w:hAnsi="Arial" w:cs="Arial"/>
          <w:b/>
          <w:bCs/>
          <w:sz w:val="24"/>
          <w:szCs w:val="24"/>
        </w:rPr>
        <w:t>John</w:t>
      </w:r>
    </w:p>
    <w:p w14:paraId="2DAD728E"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 xml:space="preserve">John is a 24 year old man with Duchenne Muscular Dystrophy. In general he has done better than his elder brother who died 5 years ago from complications of the same condition. This discrepancy between John and his brother is likely to be due to a number of medical interventions which John has undergone, including: the orthopaedic insertion of rods in his back, the introduction of feeding by gastrostomy, robust management of his underlying cardiac condition, and the use of overnight non-invasive ventilation. In recent months, John has required the use of his non-invasive ventilator for longer periods of time throughout the day and night. So far he and his parents have not wanted to discuss detailed planning for the future, and have preferred not to engage with statutory services about Personal Independence Payments (PIP). </w:t>
      </w:r>
    </w:p>
    <w:p w14:paraId="721075D8"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John develops a significant chest infection, and after a two week period in hospital is discharged home where it is clear that both parents will now both need to stay at home to help look after him. After much discussion with their Respiratory Physician and their District Nurse, they approach their GP to assist them with a claim for PIP.</w:t>
      </w:r>
    </w:p>
    <w:p w14:paraId="7C85CB83"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 xml:space="preserve">In this case, the GP must use their clinical judgement – as well as evidence gathered from John’s specialist, nurse, and family – to establish whether John’s condition is likely to lead to his death. If John’s condition is judged to be terminal, then the GP should complete a BASRiS form in relation to a PIP claim. This would fast-track John to the highest rates of both care and mobility for the benefit. However, if John’s condition has worsened, </w:t>
      </w:r>
      <w:r w:rsidRPr="00C61E46">
        <w:rPr>
          <w:rFonts w:ascii="Arial" w:hAnsi="Arial" w:cs="Arial"/>
          <w:i/>
          <w:iCs/>
          <w:sz w:val="24"/>
          <w:szCs w:val="24"/>
        </w:rPr>
        <w:t>but</w:t>
      </w:r>
      <w:r w:rsidRPr="00C61E46">
        <w:rPr>
          <w:rFonts w:ascii="Arial" w:hAnsi="Arial" w:cs="Arial"/>
          <w:b/>
          <w:bCs/>
          <w:i/>
          <w:iCs/>
          <w:sz w:val="24"/>
          <w:szCs w:val="24"/>
        </w:rPr>
        <w:t xml:space="preserve"> </w:t>
      </w:r>
      <w:r w:rsidRPr="00C61E46">
        <w:rPr>
          <w:rFonts w:ascii="Arial" w:hAnsi="Arial" w:cs="Arial"/>
          <w:sz w:val="24"/>
          <w:szCs w:val="24"/>
        </w:rPr>
        <w:t xml:space="preserve">has since stabilised and is unlikely to cause his death, the family should apply for PIP through the standard route. </w:t>
      </w:r>
    </w:p>
    <w:p w14:paraId="33DD5E19" w14:textId="77777777" w:rsidR="00ED2D16" w:rsidRPr="00C61E46" w:rsidRDefault="00ED2D16" w:rsidP="00ED2D16">
      <w:pPr>
        <w:jc w:val="both"/>
        <w:rPr>
          <w:rFonts w:ascii="Arial" w:hAnsi="Arial" w:cs="Arial"/>
          <w:sz w:val="24"/>
          <w:szCs w:val="24"/>
        </w:rPr>
      </w:pPr>
      <w:r w:rsidRPr="00C61E46">
        <w:rPr>
          <w:rFonts w:ascii="Arial" w:hAnsi="Arial" w:cs="Arial"/>
          <w:sz w:val="24"/>
          <w:szCs w:val="24"/>
        </w:rPr>
        <w:t xml:space="preserve">In either case, the GP should also sign-post John’s parents to Carer’s Allowance, since one of them is likely to be eligible. </w:t>
      </w:r>
    </w:p>
    <w:p w14:paraId="4E6FA226" w14:textId="77777777" w:rsidR="00ED2D16" w:rsidRPr="00C61E46" w:rsidRDefault="00ED2D16" w:rsidP="00ED2D16">
      <w:pPr>
        <w:spacing w:after="0" w:line="256" w:lineRule="auto"/>
        <w:jc w:val="both"/>
        <w:rPr>
          <w:rFonts w:ascii="Arial" w:hAnsi="Arial" w:cs="Arial"/>
          <w:b/>
          <w:sz w:val="24"/>
          <w:szCs w:val="24"/>
        </w:rPr>
      </w:pPr>
      <w:r>
        <w:rPr>
          <w:rFonts w:ascii="Arial" w:hAnsi="Arial" w:cs="Arial"/>
          <w:b/>
          <w:sz w:val="24"/>
          <w:szCs w:val="24"/>
        </w:rPr>
        <w:t xml:space="preserve">Terminal lung cancer (but patient currently feels well) - </w:t>
      </w:r>
      <w:r w:rsidRPr="00C61E46">
        <w:rPr>
          <w:rFonts w:ascii="Arial" w:hAnsi="Arial" w:cs="Arial"/>
          <w:b/>
          <w:sz w:val="24"/>
          <w:szCs w:val="24"/>
        </w:rPr>
        <w:t>Frank</w:t>
      </w:r>
    </w:p>
    <w:p w14:paraId="2BAC6712"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Frank</w:t>
      </w:r>
      <w:r>
        <w:rPr>
          <w:rFonts w:ascii="Arial" w:hAnsi="Arial" w:cs="Arial"/>
          <w:sz w:val="24"/>
          <w:szCs w:val="24"/>
        </w:rPr>
        <w:t xml:space="preserve"> is 55. H</w:t>
      </w:r>
      <w:r w:rsidRPr="00C61E46">
        <w:rPr>
          <w:rFonts w:ascii="Arial" w:hAnsi="Arial" w:cs="Arial"/>
          <w:sz w:val="24"/>
          <w:szCs w:val="24"/>
        </w:rPr>
        <w:t>e was diagnosed with lung cancer</w:t>
      </w:r>
      <w:r>
        <w:rPr>
          <w:rFonts w:ascii="Arial" w:hAnsi="Arial" w:cs="Arial"/>
          <w:sz w:val="24"/>
          <w:szCs w:val="24"/>
        </w:rPr>
        <w:t xml:space="preserve"> 9 months ago</w:t>
      </w:r>
      <w:r w:rsidRPr="00C61E46">
        <w:rPr>
          <w:rFonts w:ascii="Arial" w:hAnsi="Arial" w:cs="Arial"/>
          <w:sz w:val="24"/>
          <w:szCs w:val="24"/>
        </w:rPr>
        <w:t xml:space="preserve">.  Frank’s very direct-talking oncologist has told him that he is unlikely to live for more than 5 months.  However, at the moment, Frank feels surprisingly well. Aside from a bit of a cough (which is not really any worse than the one he usually has), he is free of symptoms.  He can do pretty much everything he wants to do – get out and about, look after himself and </w:t>
      </w:r>
      <w:r>
        <w:rPr>
          <w:rFonts w:ascii="Arial" w:hAnsi="Arial" w:cs="Arial"/>
          <w:sz w:val="24"/>
          <w:szCs w:val="24"/>
        </w:rPr>
        <w:t>still take care of his grandchildren</w:t>
      </w:r>
      <w:r w:rsidRPr="00C61E46">
        <w:rPr>
          <w:rFonts w:ascii="Arial" w:hAnsi="Arial" w:cs="Arial"/>
          <w:sz w:val="24"/>
          <w:szCs w:val="24"/>
        </w:rPr>
        <w:t xml:space="preserve">.  </w:t>
      </w:r>
    </w:p>
    <w:p w14:paraId="0FFADA29"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Frank’s oncologist has been clear that his condition is deteriorating, and is likely to result in his death in the near future. It is therefore likely that Frank would be eligible for Personal Independence Payment (PIP) under BASRiS. Frank is under no obligation to apply for the benefit, though his deteriorating condition entitles him to the highest rates for care and mobility. Whilst Frank currently feels well, his oncologist has clearly identified indicators of the terminal nature of his condition. Furthermore, his condition may deteriorate suddenly, and without warning. It is advisable that Frank applies for PIP under BASRiS at his earliest convenience. </w:t>
      </w:r>
    </w:p>
    <w:p w14:paraId="25900859" w14:textId="77777777" w:rsidR="00ED2D16" w:rsidRPr="00C61E46" w:rsidRDefault="00ED2D16" w:rsidP="00ED2D16">
      <w:pPr>
        <w:spacing w:after="0" w:line="256" w:lineRule="auto"/>
        <w:jc w:val="both"/>
        <w:rPr>
          <w:rFonts w:ascii="Arial" w:hAnsi="Arial" w:cs="Arial"/>
          <w:b/>
          <w:sz w:val="24"/>
          <w:szCs w:val="24"/>
        </w:rPr>
      </w:pPr>
      <w:r>
        <w:rPr>
          <w:rFonts w:ascii="Arial" w:hAnsi="Arial" w:cs="Arial"/>
          <w:b/>
          <w:sz w:val="24"/>
          <w:szCs w:val="24"/>
        </w:rPr>
        <w:t xml:space="preserve">Motor Neurone Disease (rapid decline in condition) - </w:t>
      </w:r>
      <w:r w:rsidRPr="00C61E46">
        <w:rPr>
          <w:rFonts w:ascii="Arial" w:hAnsi="Arial" w:cs="Arial"/>
          <w:b/>
          <w:sz w:val="24"/>
          <w:szCs w:val="24"/>
        </w:rPr>
        <w:t>Derek</w:t>
      </w:r>
    </w:p>
    <w:p w14:paraId="219D13AD"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Derek was diagnosed with MND 12 months ago.  He has been waiting for his urgently needed benefits, including PIP, so far for 9 months.  His wife is waiting for Carers Allowance which is dependent on PIP being in place.  Derek gave up work 9 months ago, when he lost use of his hands, and his mobility became increasingly reduced.  His GP was reluctant to sign a DS 1500 because </w:t>
      </w:r>
      <w:r>
        <w:rPr>
          <w:rFonts w:ascii="Arial" w:hAnsi="Arial" w:cs="Arial"/>
          <w:sz w:val="24"/>
          <w:szCs w:val="24"/>
        </w:rPr>
        <w:t>he</w:t>
      </w:r>
      <w:r w:rsidRPr="00C61E46">
        <w:rPr>
          <w:rFonts w:ascii="Arial" w:hAnsi="Arial" w:cs="Arial"/>
          <w:sz w:val="24"/>
          <w:szCs w:val="24"/>
        </w:rPr>
        <w:t xml:space="preserve"> w</w:t>
      </w:r>
      <w:r>
        <w:rPr>
          <w:rFonts w:ascii="Arial" w:hAnsi="Arial" w:cs="Arial"/>
          <w:sz w:val="24"/>
          <w:szCs w:val="24"/>
        </w:rPr>
        <w:t>as</w:t>
      </w:r>
      <w:r w:rsidRPr="00C61E46">
        <w:rPr>
          <w:rFonts w:ascii="Arial" w:hAnsi="Arial" w:cs="Arial"/>
          <w:sz w:val="24"/>
          <w:szCs w:val="24"/>
        </w:rPr>
        <w:t xml:space="preserve"> not able to predict, with any certainty, Derek’s death within six months – as stipulated in the DS 1500 rules. </w:t>
      </w:r>
    </w:p>
    <w:p w14:paraId="2208A96B"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Under BASRiS, Derek’s GP has the discretion to use clinical judgement in </w:t>
      </w:r>
      <w:r>
        <w:rPr>
          <w:rFonts w:ascii="Arial" w:hAnsi="Arial" w:cs="Arial"/>
          <w:sz w:val="24"/>
          <w:szCs w:val="24"/>
        </w:rPr>
        <w:t>the</w:t>
      </w:r>
      <w:r w:rsidRPr="00C61E46">
        <w:rPr>
          <w:rFonts w:ascii="Arial" w:hAnsi="Arial" w:cs="Arial"/>
          <w:sz w:val="24"/>
          <w:szCs w:val="24"/>
        </w:rPr>
        <w:t xml:space="preserve"> assessment of the deterioration in his condition. Derek’s GP is able to take account of Derek’s ability to cope with activities of daily living, </w:t>
      </w:r>
      <w:r>
        <w:rPr>
          <w:rFonts w:ascii="Arial" w:hAnsi="Arial" w:cs="Arial"/>
          <w:sz w:val="24"/>
          <w:szCs w:val="24"/>
        </w:rPr>
        <w:t>and seek the views of the family and other professionals involved in his care. He</w:t>
      </w:r>
      <w:r w:rsidRPr="00C61E46">
        <w:rPr>
          <w:rFonts w:ascii="Arial" w:hAnsi="Arial" w:cs="Arial"/>
          <w:sz w:val="24"/>
          <w:szCs w:val="24"/>
        </w:rPr>
        <w:t xml:space="preserve"> does not have to adhere to the DS 1500 six mo</w:t>
      </w:r>
      <w:r>
        <w:rPr>
          <w:rFonts w:ascii="Arial" w:hAnsi="Arial" w:cs="Arial"/>
          <w:sz w:val="24"/>
          <w:szCs w:val="24"/>
        </w:rPr>
        <w:t>nth prognosis rule. If Derek is eligible,</w:t>
      </w:r>
      <w:r w:rsidRPr="00C61E46">
        <w:rPr>
          <w:rFonts w:ascii="Arial" w:hAnsi="Arial" w:cs="Arial"/>
          <w:sz w:val="24"/>
          <w:szCs w:val="24"/>
        </w:rPr>
        <w:t xml:space="preserve"> this would also impact on his wife’s C</w:t>
      </w:r>
      <w:r>
        <w:rPr>
          <w:rFonts w:ascii="Arial" w:hAnsi="Arial" w:cs="Arial"/>
          <w:sz w:val="24"/>
          <w:szCs w:val="24"/>
        </w:rPr>
        <w:t xml:space="preserve">arer’s </w:t>
      </w:r>
      <w:r w:rsidRPr="00C61E46">
        <w:rPr>
          <w:rFonts w:ascii="Arial" w:hAnsi="Arial" w:cs="Arial"/>
          <w:sz w:val="24"/>
          <w:szCs w:val="24"/>
        </w:rPr>
        <w:t>A</w:t>
      </w:r>
      <w:r>
        <w:rPr>
          <w:rFonts w:ascii="Arial" w:hAnsi="Arial" w:cs="Arial"/>
          <w:sz w:val="24"/>
          <w:szCs w:val="24"/>
        </w:rPr>
        <w:t>llowance</w:t>
      </w:r>
      <w:r w:rsidRPr="00C61E46">
        <w:rPr>
          <w:rFonts w:ascii="Arial" w:hAnsi="Arial" w:cs="Arial"/>
          <w:sz w:val="24"/>
          <w:szCs w:val="24"/>
        </w:rPr>
        <w:t xml:space="preserve"> claim, which would be approved s</w:t>
      </w:r>
      <w:r>
        <w:rPr>
          <w:rFonts w:ascii="Arial" w:hAnsi="Arial" w:cs="Arial"/>
          <w:sz w:val="24"/>
          <w:szCs w:val="24"/>
        </w:rPr>
        <w:t>ooner – in line with his award.</w:t>
      </w:r>
    </w:p>
    <w:p w14:paraId="415831FB" w14:textId="77777777" w:rsidR="00ED2D16" w:rsidRPr="00C61E46" w:rsidRDefault="00ED2D16" w:rsidP="00ED2D16">
      <w:pPr>
        <w:spacing w:after="0" w:line="256" w:lineRule="auto"/>
        <w:jc w:val="both"/>
        <w:rPr>
          <w:rFonts w:ascii="Arial" w:eastAsia="Calibri" w:hAnsi="Arial" w:cs="Arial"/>
          <w:b/>
          <w:sz w:val="24"/>
          <w:szCs w:val="24"/>
        </w:rPr>
      </w:pPr>
      <w:r>
        <w:rPr>
          <w:rFonts w:ascii="Arial" w:hAnsi="Arial" w:cs="Arial"/>
          <w:b/>
          <w:sz w:val="24"/>
          <w:szCs w:val="24"/>
        </w:rPr>
        <w:t xml:space="preserve">Glioblastoma (appointee) - </w:t>
      </w:r>
      <w:r w:rsidRPr="00C61E46">
        <w:rPr>
          <w:rFonts w:ascii="Arial" w:hAnsi="Arial" w:cs="Arial"/>
          <w:b/>
          <w:sz w:val="24"/>
          <w:szCs w:val="24"/>
        </w:rPr>
        <w:t>Abdul</w:t>
      </w:r>
    </w:p>
    <w:p w14:paraId="6F82484A"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Abdul is a 56 year old man who was diagnosed with Glioblastoma in September 2016.  Because of diminished mental capacity as a result of his condition, Abdul had an appointee until recently. However, following a breakdown in their relationship, he has appointed MacMillan’s Welfare Rights Service as responsible for his benefits until his death. </w:t>
      </w:r>
    </w:p>
    <w:p w14:paraId="741C447A"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Abdul has an existing DS 1500 in relation to Universal Credit (UC) and Personal Independence Payment (PIP) claims. Abdul’s GP need not take any action. The DS 1500 will remain in place for his UC claim, and will be automatically accepted in place of a BASRiS for his PIP claim. </w:t>
      </w:r>
      <w:r>
        <w:rPr>
          <w:rFonts w:ascii="Arial" w:hAnsi="Arial" w:cs="Arial"/>
          <w:sz w:val="24"/>
          <w:szCs w:val="24"/>
        </w:rPr>
        <w:t xml:space="preserve">If approached by the </w:t>
      </w:r>
      <w:r w:rsidRPr="00C61E46">
        <w:rPr>
          <w:rFonts w:ascii="Arial" w:hAnsi="Arial" w:cs="Arial"/>
          <w:sz w:val="24"/>
          <w:szCs w:val="24"/>
        </w:rPr>
        <w:t>Welfare Rights Service</w:t>
      </w:r>
      <w:r>
        <w:rPr>
          <w:rFonts w:ascii="Arial" w:hAnsi="Arial" w:cs="Arial"/>
          <w:sz w:val="24"/>
          <w:szCs w:val="24"/>
        </w:rPr>
        <w:t xml:space="preserve">, </w:t>
      </w:r>
      <w:r w:rsidRPr="00C61E46">
        <w:rPr>
          <w:rFonts w:ascii="Arial" w:hAnsi="Arial" w:cs="Arial"/>
          <w:sz w:val="24"/>
          <w:szCs w:val="24"/>
        </w:rPr>
        <w:t>in their</w:t>
      </w:r>
      <w:r>
        <w:rPr>
          <w:rFonts w:ascii="Arial" w:hAnsi="Arial" w:cs="Arial"/>
          <w:sz w:val="24"/>
          <w:szCs w:val="24"/>
        </w:rPr>
        <w:t xml:space="preserve"> capacity as Abdul’s appointee, t</w:t>
      </w:r>
      <w:r w:rsidRPr="00C61E46">
        <w:rPr>
          <w:rFonts w:ascii="Arial" w:hAnsi="Arial" w:cs="Arial"/>
          <w:sz w:val="24"/>
          <w:szCs w:val="24"/>
        </w:rPr>
        <w:t xml:space="preserve">his should be </w:t>
      </w:r>
      <w:r>
        <w:rPr>
          <w:rFonts w:ascii="Arial" w:hAnsi="Arial" w:cs="Arial"/>
          <w:sz w:val="24"/>
          <w:szCs w:val="24"/>
        </w:rPr>
        <w:t xml:space="preserve">explained </w:t>
      </w:r>
      <w:r w:rsidRPr="00C61E46">
        <w:rPr>
          <w:rFonts w:ascii="Arial" w:hAnsi="Arial" w:cs="Arial"/>
          <w:sz w:val="24"/>
          <w:szCs w:val="24"/>
        </w:rPr>
        <w:t xml:space="preserve"> to the</w:t>
      </w:r>
      <w:r>
        <w:rPr>
          <w:rFonts w:ascii="Arial" w:hAnsi="Arial" w:cs="Arial"/>
          <w:sz w:val="24"/>
          <w:szCs w:val="24"/>
        </w:rPr>
        <w:t>m.</w:t>
      </w:r>
    </w:p>
    <w:p w14:paraId="7B7BF76D" w14:textId="77777777" w:rsidR="00ED2D16" w:rsidRPr="00C61E46" w:rsidRDefault="00ED2D16" w:rsidP="00ED2D16">
      <w:pPr>
        <w:spacing w:after="0" w:line="256" w:lineRule="auto"/>
        <w:jc w:val="both"/>
        <w:rPr>
          <w:rFonts w:ascii="Arial" w:hAnsi="Arial" w:cs="Arial"/>
          <w:b/>
          <w:sz w:val="24"/>
          <w:szCs w:val="24"/>
          <w:u w:val="single"/>
        </w:rPr>
      </w:pPr>
      <w:r>
        <w:rPr>
          <w:rFonts w:ascii="Arial" w:hAnsi="Arial" w:cs="Arial"/>
          <w:b/>
          <w:sz w:val="24"/>
          <w:szCs w:val="24"/>
        </w:rPr>
        <w:t xml:space="preserve">Colon cancer (break-down in relationship with GP) - </w:t>
      </w:r>
      <w:r w:rsidRPr="00C61E46">
        <w:rPr>
          <w:rFonts w:ascii="Arial" w:hAnsi="Arial" w:cs="Arial"/>
          <w:b/>
          <w:sz w:val="24"/>
          <w:szCs w:val="24"/>
        </w:rPr>
        <w:t>Simon</w:t>
      </w:r>
    </w:p>
    <w:p w14:paraId="5DCFFB38" w14:textId="77777777" w:rsidR="00ED2D16" w:rsidRPr="00C61E46" w:rsidRDefault="00ED2D16" w:rsidP="00ED2D16">
      <w:pPr>
        <w:spacing w:line="256" w:lineRule="auto"/>
        <w:jc w:val="both"/>
        <w:rPr>
          <w:rFonts w:ascii="Arial" w:hAnsi="Arial" w:cs="Arial"/>
          <w:sz w:val="24"/>
          <w:szCs w:val="24"/>
        </w:rPr>
      </w:pPr>
      <w:r>
        <w:rPr>
          <w:rFonts w:ascii="Arial" w:hAnsi="Arial" w:cs="Arial"/>
          <w:sz w:val="24"/>
          <w:szCs w:val="24"/>
        </w:rPr>
        <w:t>Simon is 45.  He</w:t>
      </w:r>
      <w:r w:rsidRPr="00C61E46">
        <w:rPr>
          <w:rFonts w:ascii="Arial" w:hAnsi="Arial" w:cs="Arial"/>
          <w:sz w:val="24"/>
          <w:szCs w:val="24"/>
        </w:rPr>
        <w:t xml:space="preserve"> was diagnosed with colon cancer and liver metastasis, and is undergoing chemotherapy.  He was not issued a BASRiS form at his initial referral.</w:t>
      </w:r>
    </w:p>
    <w:p w14:paraId="0EE57F78"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Simon ha</w:t>
      </w:r>
      <w:r>
        <w:rPr>
          <w:rFonts w:ascii="Arial" w:hAnsi="Arial" w:cs="Arial"/>
          <w:sz w:val="24"/>
          <w:szCs w:val="24"/>
        </w:rPr>
        <w:t>d</w:t>
      </w:r>
      <w:r w:rsidRPr="00C61E46">
        <w:rPr>
          <w:rFonts w:ascii="Arial" w:hAnsi="Arial" w:cs="Arial"/>
          <w:sz w:val="24"/>
          <w:szCs w:val="24"/>
        </w:rPr>
        <w:t xml:space="preserve"> been </w:t>
      </w:r>
      <w:r>
        <w:rPr>
          <w:rFonts w:ascii="Arial" w:hAnsi="Arial" w:cs="Arial"/>
          <w:sz w:val="24"/>
          <w:szCs w:val="24"/>
        </w:rPr>
        <w:t xml:space="preserve">seeing </w:t>
      </w:r>
      <w:r w:rsidRPr="00C61E46">
        <w:rPr>
          <w:rFonts w:ascii="Arial" w:hAnsi="Arial" w:cs="Arial"/>
          <w:sz w:val="24"/>
          <w:szCs w:val="24"/>
        </w:rPr>
        <w:t xml:space="preserve">his GP for up to two years with symptoms consistent with his diagnosis. Simon’s view is that the GP failed to send him for tests until recently, leading to a delay in the diagnosis. Simon does not want to approach her due to a breakdown in their relationship. </w:t>
      </w:r>
    </w:p>
    <w:p w14:paraId="1557D632"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Simon has a number of options in this situation. He is still able to make an application to S</w:t>
      </w:r>
      <w:r>
        <w:rPr>
          <w:rFonts w:ascii="Arial" w:hAnsi="Arial" w:cs="Arial"/>
          <w:sz w:val="24"/>
          <w:szCs w:val="24"/>
        </w:rPr>
        <w:t xml:space="preserve">ocial </w:t>
      </w:r>
      <w:r w:rsidRPr="00C61E46">
        <w:rPr>
          <w:rFonts w:ascii="Arial" w:hAnsi="Arial" w:cs="Arial"/>
          <w:sz w:val="24"/>
          <w:szCs w:val="24"/>
        </w:rPr>
        <w:t>S</w:t>
      </w:r>
      <w:r>
        <w:rPr>
          <w:rFonts w:ascii="Arial" w:hAnsi="Arial" w:cs="Arial"/>
          <w:sz w:val="24"/>
          <w:szCs w:val="24"/>
        </w:rPr>
        <w:t xml:space="preserve">ecurity </w:t>
      </w:r>
      <w:r w:rsidRPr="00C61E46">
        <w:rPr>
          <w:rFonts w:ascii="Arial" w:hAnsi="Arial" w:cs="Arial"/>
          <w:sz w:val="24"/>
          <w:szCs w:val="24"/>
        </w:rPr>
        <w:t>S</w:t>
      </w:r>
      <w:r>
        <w:rPr>
          <w:rFonts w:ascii="Arial" w:hAnsi="Arial" w:cs="Arial"/>
          <w:sz w:val="24"/>
          <w:szCs w:val="24"/>
        </w:rPr>
        <w:t>cotland</w:t>
      </w:r>
      <w:r w:rsidRPr="00C61E46">
        <w:rPr>
          <w:rFonts w:ascii="Arial" w:hAnsi="Arial" w:cs="Arial"/>
          <w:sz w:val="24"/>
          <w:szCs w:val="24"/>
        </w:rPr>
        <w:t xml:space="preserve"> for Personal Independence Payment (PIP) without the BASRiS form</w:t>
      </w:r>
      <w:r>
        <w:rPr>
          <w:rFonts w:ascii="Arial" w:hAnsi="Arial" w:cs="Arial"/>
          <w:sz w:val="24"/>
          <w:szCs w:val="24"/>
        </w:rPr>
        <w:t xml:space="preserve">, indicating that he has a terminal illness and explaining </w:t>
      </w:r>
      <w:r w:rsidRPr="00C61E46">
        <w:rPr>
          <w:rFonts w:ascii="Arial" w:hAnsi="Arial" w:cs="Arial"/>
          <w:sz w:val="24"/>
          <w:szCs w:val="24"/>
        </w:rPr>
        <w:t xml:space="preserve">his declining condition. This process could </w:t>
      </w:r>
      <w:r>
        <w:rPr>
          <w:rFonts w:ascii="Arial" w:hAnsi="Arial" w:cs="Arial"/>
          <w:sz w:val="24"/>
          <w:szCs w:val="24"/>
        </w:rPr>
        <w:t xml:space="preserve">take some time, even though Social Security Scotland </w:t>
      </w:r>
      <w:r w:rsidRPr="00C61E46">
        <w:rPr>
          <w:rFonts w:ascii="Arial" w:hAnsi="Arial" w:cs="Arial"/>
          <w:sz w:val="24"/>
          <w:szCs w:val="24"/>
        </w:rPr>
        <w:t xml:space="preserve">could also seek to obtain this evidence on his behalf. </w:t>
      </w:r>
    </w:p>
    <w:p w14:paraId="65C0E719"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Simon could approach another GP in the practice, who has access to his clinical records, as well as reports from other professionals involved in his care.  He could also approach the specialist doctor involved in his care.  Both doctors would be able to </w:t>
      </w:r>
      <w:r>
        <w:rPr>
          <w:rFonts w:ascii="Arial" w:hAnsi="Arial" w:cs="Arial"/>
          <w:sz w:val="24"/>
          <w:szCs w:val="24"/>
        </w:rPr>
        <w:t xml:space="preserve">sign </w:t>
      </w:r>
      <w:r w:rsidRPr="00C61E46">
        <w:rPr>
          <w:rFonts w:ascii="Arial" w:hAnsi="Arial" w:cs="Arial"/>
          <w:sz w:val="24"/>
          <w:szCs w:val="24"/>
        </w:rPr>
        <w:t xml:space="preserve">the BASRiS form. </w:t>
      </w:r>
    </w:p>
    <w:p w14:paraId="346E86FF"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Simon would also be able to make a complaint through the NHS complaints procedure if he wished to do so. This would not be a matter for Social Security Scotland</w:t>
      </w:r>
      <w:r>
        <w:rPr>
          <w:rFonts w:ascii="Arial" w:hAnsi="Arial" w:cs="Arial"/>
          <w:sz w:val="24"/>
          <w:szCs w:val="24"/>
        </w:rPr>
        <w:t>.</w:t>
      </w:r>
    </w:p>
    <w:p w14:paraId="0F3DA11B" w14:textId="77777777" w:rsidR="00ED2D16" w:rsidRPr="00C61E46" w:rsidRDefault="00ED2D16" w:rsidP="00ED2D16">
      <w:pPr>
        <w:spacing w:after="0" w:line="256" w:lineRule="auto"/>
        <w:jc w:val="both"/>
        <w:rPr>
          <w:rFonts w:ascii="Arial" w:hAnsi="Arial" w:cs="Arial"/>
          <w:b/>
          <w:sz w:val="24"/>
          <w:szCs w:val="24"/>
        </w:rPr>
      </w:pPr>
      <w:r>
        <w:rPr>
          <w:rFonts w:ascii="Arial" w:hAnsi="Arial" w:cs="Arial"/>
          <w:b/>
          <w:sz w:val="24"/>
          <w:szCs w:val="24"/>
        </w:rPr>
        <w:t xml:space="preserve">Cancer of the intestine (migration from DS 1500) - </w:t>
      </w:r>
      <w:r w:rsidRPr="00C61E46">
        <w:rPr>
          <w:rFonts w:ascii="Arial" w:hAnsi="Arial" w:cs="Arial"/>
          <w:b/>
          <w:sz w:val="24"/>
          <w:szCs w:val="24"/>
        </w:rPr>
        <w:t>Gary</w:t>
      </w:r>
    </w:p>
    <w:p w14:paraId="4A5A52B0"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Gary </w:t>
      </w:r>
      <w:r>
        <w:rPr>
          <w:rFonts w:ascii="Arial" w:hAnsi="Arial" w:cs="Arial"/>
          <w:sz w:val="24"/>
          <w:szCs w:val="24"/>
        </w:rPr>
        <w:t>is 67.  He</w:t>
      </w:r>
      <w:r w:rsidRPr="00C61E46">
        <w:rPr>
          <w:rFonts w:ascii="Arial" w:hAnsi="Arial" w:cs="Arial"/>
          <w:sz w:val="24"/>
          <w:szCs w:val="24"/>
        </w:rPr>
        <w:t xml:space="preserve"> has a diagnosis of cancer of the intestine. Following unsuccessful surgery, the cancer spread throughout his intestine. Gary is the main carer for his wife (66), who has a rare heart condition that leaves her very breathless, dizzy and fatigued. The couple have no family in the area.</w:t>
      </w:r>
    </w:p>
    <w:p w14:paraId="06230787"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Gary’s consultant established that </w:t>
      </w:r>
      <w:r>
        <w:rPr>
          <w:rFonts w:ascii="Arial" w:hAnsi="Arial" w:cs="Arial"/>
          <w:sz w:val="24"/>
          <w:szCs w:val="24"/>
        </w:rPr>
        <w:t xml:space="preserve">he </w:t>
      </w:r>
      <w:r w:rsidRPr="00C61E46">
        <w:rPr>
          <w:rFonts w:ascii="Arial" w:hAnsi="Arial" w:cs="Arial"/>
          <w:sz w:val="24"/>
          <w:szCs w:val="24"/>
        </w:rPr>
        <w:t>was “terminally ill” as per the DWP definition, and completed form DS</w:t>
      </w:r>
      <w:r>
        <w:rPr>
          <w:rFonts w:ascii="Arial" w:hAnsi="Arial" w:cs="Arial"/>
          <w:sz w:val="24"/>
          <w:szCs w:val="24"/>
        </w:rPr>
        <w:t xml:space="preserve"> </w:t>
      </w:r>
      <w:r w:rsidRPr="00C61E46">
        <w:rPr>
          <w:rFonts w:ascii="Arial" w:hAnsi="Arial" w:cs="Arial"/>
          <w:sz w:val="24"/>
          <w:szCs w:val="24"/>
        </w:rPr>
        <w:t>1500 on his behalf. Following this Gary was fast-tracked onto A</w:t>
      </w:r>
      <w:r>
        <w:rPr>
          <w:rFonts w:ascii="Arial" w:hAnsi="Arial" w:cs="Arial"/>
          <w:sz w:val="24"/>
          <w:szCs w:val="24"/>
        </w:rPr>
        <w:t>ttendance Allowance</w:t>
      </w:r>
      <w:r w:rsidRPr="00C61E46">
        <w:rPr>
          <w:rFonts w:ascii="Arial" w:hAnsi="Arial" w:cs="Arial"/>
          <w:sz w:val="24"/>
          <w:szCs w:val="24"/>
        </w:rPr>
        <w:t xml:space="preserve"> at the higher rate. </w:t>
      </w:r>
    </w:p>
    <w:p w14:paraId="08E47481"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When BASRiS was introduced, Gary presented at his GP requesting that he be transferred to the Scottish system, to take advantage of the additional rules under BASRiS. Since he already has a DS1500, Gary will be transferred automatically to the Scottish rules, and the GP need not do anything further. If he is not already claiming Carer’s Allowance, the GP may also flag his potential eligibility for this benefit in relation to the care he provides to his wife.</w:t>
      </w:r>
    </w:p>
    <w:p w14:paraId="3F561DA7" w14:textId="77777777" w:rsidR="00ED2D16" w:rsidRPr="00C61E46" w:rsidRDefault="00ED2D16" w:rsidP="00ED2D16">
      <w:pPr>
        <w:spacing w:after="0" w:line="256" w:lineRule="auto"/>
        <w:jc w:val="both"/>
        <w:rPr>
          <w:rFonts w:ascii="Arial" w:hAnsi="Arial" w:cs="Arial"/>
          <w:b/>
          <w:sz w:val="24"/>
          <w:szCs w:val="24"/>
        </w:rPr>
      </w:pPr>
      <w:r>
        <w:rPr>
          <w:rFonts w:ascii="Arial" w:hAnsi="Arial" w:cs="Arial"/>
          <w:b/>
          <w:sz w:val="24"/>
          <w:szCs w:val="24"/>
        </w:rPr>
        <w:t xml:space="preserve">Reduced mental and physical capability following a stroke (existing DS 1500) – </w:t>
      </w:r>
      <w:r w:rsidRPr="00C61E46">
        <w:rPr>
          <w:rFonts w:ascii="Arial" w:hAnsi="Arial" w:cs="Arial"/>
          <w:b/>
          <w:sz w:val="24"/>
          <w:szCs w:val="24"/>
        </w:rPr>
        <w:t>Jennifer</w:t>
      </w:r>
    </w:p>
    <w:p w14:paraId="65BC70A0"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Jennifer </w:t>
      </w:r>
      <w:r>
        <w:rPr>
          <w:rFonts w:ascii="Arial" w:hAnsi="Arial" w:cs="Arial"/>
          <w:sz w:val="24"/>
          <w:szCs w:val="24"/>
        </w:rPr>
        <w:t xml:space="preserve">is 52.  Jennifer </w:t>
      </w:r>
      <w:r w:rsidRPr="00C61E46">
        <w:rPr>
          <w:rFonts w:ascii="Arial" w:hAnsi="Arial" w:cs="Arial"/>
          <w:sz w:val="24"/>
          <w:szCs w:val="24"/>
        </w:rPr>
        <w:t>has reduced mental and physical capability following a stroke, and currently receives the highest rates of Personal Independence Payment (PIP), for both care and mobility. Jennifer presents at her GP with symptoms including headaches and vomiting. After a specialist appointment, Jennifer’s GP informs her that she has Glioblastoma, and gives</w:t>
      </w:r>
      <w:r>
        <w:rPr>
          <w:rFonts w:ascii="Arial" w:hAnsi="Arial" w:cs="Arial"/>
          <w:sz w:val="24"/>
          <w:szCs w:val="24"/>
        </w:rPr>
        <w:t xml:space="preserve"> her a prognosis of 12 months. E</w:t>
      </w:r>
      <w:r w:rsidRPr="00C61E46">
        <w:rPr>
          <w:rFonts w:ascii="Arial" w:hAnsi="Arial" w:cs="Arial"/>
          <w:sz w:val="24"/>
          <w:szCs w:val="24"/>
        </w:rPr>
        <w:t xml:space="preserve">xercising clinical judgement, Jennifer’s GP deems her condition terminal under the BASRiS definition. </w:t>
      </w:r>
    </w:p>
    <w:p w14:paraId="0939859E" w14:textId="77777777" w:rsidR="00ED2D16" w:rsidRDefault="00ED2D16" w:rsidP="00ED2D16">
      <w:pPr>
        <w:spacing w:after="0" w:line="256" w:lineRule="auto"/>
        <w:jc w:val="both"/>
        <w:rPr>
          <w:rFonts w:ascii="Arial" w:hAnsi="Arial" w:cs="Arial"/>
          <w:sz w:val="24"/>
          <w:szCs w:val="24"/>
        </w:rPr>
      </w:pPr>
      <w:r w:rsidRPr="00C61E46">
        <w:rPr>
          <w:rFonts w:ascii="Arial" w:hAnsi="Arial" w:cs="Arial"/>
          <w:sz w:val="24"/>
          <w:szCs w:val="24"/>
        </w:rPr>
        <w:t xml:space="preserve">Although Jennifer is already on the highest rate of PIP, the additional rules under BASRiS </w:t>
      </w:r>
      <w:r>
        <w:rPr>
          <w:rFonts w:ascii="Arial" w:hAnsi="Arial" w:cs="Arial"/>
          <w:sz w:val="24"/>
          <w:szCs w:val="24"/>
        </w:rPr>
        <w:t xml:space="preserve">e.g. </w:t>
      </w:r>
      <w:r w:rsidRPr="00C61E46">
        <w:rPr>
          <w:rFonts w:ascii="Arial" w:hAnsi="Arial" w:cs="Arial"/>
          <w:sz w:val="24"/>
          <w:szCs w:val="24"/>
        </w:rPr>
        <w:t>the lack of reassessment period</w:t>
      </w:r>
      <w:r>
        <w:rPr>
          <w:rFonts w:ascii="Arial" w:hAnsi="Arial" w:cs="Arial"/>
          <w:sz w:val="24"/>
          <w:szCs w:val="24"/>
        </w:rPr>
        <w:t>,</w:t>
      </w:r>
      <w:r w:rsidRPr="00C61E46">
        <w:rPr>
          <w:rFonts w:ascii="Arial" w:hAnsi="Arial" w:cs="Arial"/>
          <w:sz w:val="24"/>
          <w:szCs w:val="24"/>
        </w:rPr>
        <w:t xml:space="preserve"> make it worthwhile transferring to the terminal illness rules. This should be done through the BASRiS form, as with</w:t>
      </w:r>
      <w:r>
        <w:rPr>
          <w:rFonts w:ascii="Arial" w:hAnsi="Arial" w:cs="Arial"/>
          <w:sz w:val="24"/>
          <w:szCs w:val="24"/>
        </w:rPr>
        <w:t xml:space="preserve"> any other eligible person who is terminally ill.</w:t>
      </w:r>
    </w:p>
    <w:p w14:paraId="7EC7A98E" w14:textId="77777777" w:rsidR="00ED2D16" w:rsidRDefault="00ED2D16" w:rsidP="00ED2D16">
      <w:pPr>
        <w:spacing w:after="0" w:line="256" w:lineRule="auto"/>
        <w:jc w:val="both"/>
        <w:rPr>
          <w:rFonts w:ascii="Arial" w:hAnsi="Arial" w:cs="Arial"/>
          <w:sz w:val="24"/>
          <w:szCs w:val="24"/>
        </w:rPr>
      </w:pPr>
    </w:p>
    <w:p w14:paraId="4CC09E67" w14:textId="77777777" w:rsidR="00ED2D16" w:rsidRPr="00675ED7" w:rsidRDefault="00ED2D16" w:rsidP="00ED2D16">
      <w:pPr>
        <w:spacing w:after="0" w:line="256" w:lineRule="auto"/>
        <w:jc w:val="both"/>
        <w:rPr>
          <w:rFonts w:ascii="Arial" w:hAnsi="Arial" w:cs="Arial"/>
          <w:b/>
          <w:sz w:val="24"/>
          <w:szCs w:val="24"/>
        </w:rPr>
      </w:pPr>
      <w:r w:rsidRPr="00675ED7">
        <w:rPr>
          <w:rFonts w:ascii="Arial" w:hAnsi="Arial" w:cs="Arial"/>
          <w:b/>
          <w:sz w:val="24"/>
          <w:szCs w:val="24"/>
        </w:rPr>
        <w:t>Unknown neurological disorder - Kate</w:t>
      </w:r>
    </w:p>
    <w:p w14:paraId="1489ABF7" w14:textId="77777777" w:rsidR="00ED2D16" w:rsidRPr="00675ED7" w:rsidRDefault="00ED2D16" w:rsidP="00ED2D16">
      <w:pPr>
        <w:spacing w:after="0" w:line="256" w:lineRule="auto"/>
        <w:jc w:val="both"/>
        <w:rPr>
          <w:rFonts w:ascii="Arial" w:hAnsi="Arial" w:cs="Arial"/>
          <w:sz w:val="24"/>
          <w:szCs w:val="24"/>
        </w:rPr>
      </w:pPr>
      <w:r w:rsidRPr="00675ED7">
        <w:rPr>
          <w:rFonts w:ascii="Arial" w:hAnsi="Arial" w:cs="Arial"/>
          <w:sz w:val="24"/>
          <w:szCs w:val="24"/>
        </w:rPr>
        <w:t>Kate is 47. She is an ex healthcare worker who lives alone, with supportive son and daughter nearby. There is a background of COPD with longstanding heavy smoking. She has been under neurology review for a year with steadily progressive imbalance and speech problems which have been deteriorating over the year. She is now using a wheelchair and able to walk only a few steps. Despite detailed investigation no specific cause has been found. Attempted treatments have not helped. Her consultant believes she may have a cancer-related (paraneoplastic) disorder related to an unidentified tumour, or perhaps a degenerative disorder. She cannot suggest any further treatments. Son and daughter are increasingly struggling to support her because of poor mobility and shortness of breath. She was recently hospitalised with pneumonia.</w:t>
      </w:r>
    </w:p>
    <w:p w14:paraId="0096CE58" w14:textId="77777777" w:rsidR="00ED2D16" w:rsidRPr="00675ED7" w:rsidRDefault="00ED2D16" w:rsidP="00ED2D16">
      <w:pPr>
        <w:spacing w:after="0" w:line="256" w:lineRule="auto"/>
        <w:jc w:val="both"/>
        <w:rPr>
          <w:rFonts w:ascii="Arial" w:hAnsi="Arial" w:cs="Arial"/>
          <w:sz w:val="24"/>
          <w:szCs w:val="24"/>
        </w:rPr>
      </w:pPr>
    </w:p>
    <w:p w14:paraId="3476AE82" w14:textId="77777777" w:rsidR="00ED2D16" w:rsidRPr="00675ED7" w:rsidRDefault="00ED2D16" w:rsidP="00ED2D16">
      <w:pPr>
        <w:spacing w:after="0" w:line="256" w:lineRule="auto"/>
        <w:jc w:val="both"/>
        <w:rPr>
          <w:rFonts w:ascii="Arial" w:hAnsi="Arial" w:cs="Arial"/>
          <w:sz w:val="24"/>
          <w:szCs w:val="24"/>
        </w:rPr>
      </w:pPr>
      <w:r w:rsidRPr="00675ED7">
        <w:rPr>
          <w:rFonts w:ascii="Arial" w:hAnsi="Arial" w:cs="Arial"/>
          <w:sz w:val="24"/>
          <w:szCs w:val="24"/>
        </w:rPr>
        <w:t xml:space="preserve">If it is Kate’s consultant’s clinical judgement that Kate is likely to die from her condition, then she should fill out a BASRiS form, to allow Kate to access PIP under special rules. This would also allow Kate’s son or daughter to apply for Carer’s Allowance. It is not necessary for the consultant to be certain, nor is it necessary for the condition to be diagnosed if Kate displays indicators set out in the CMO guidance. </w:t>
      </w:r>
    </w:p>
    <w:p w14:paraId="48116EF8" w14:textId="77777777" w:rsidR="00ED2D16" w:rsidRPr="00447E2B" w:rsidRDefault="00ED2D16" w:rsidP="00ED2D16">
      <w:pPr>
        <w:spacing w:after="0" w:line="256" w:lineRule="auto"/>
        <w:jc w:val="both"/>
        <w:rPr>
          <w:rFonts w:ascii="Arial" w:hAnsi="Arial" w:cs="Arial"/>
          <w:sz w:val="24"/>
          <w:szCs w:val="24"/>
          <w:highlight w:val="yellow"/>
        </w:rPr>
      </w:pPr>
    </w:p>
    <w:p w14:paraId="5FDAF8D8" w14:textId="77777777" w:rsidR="00ED2D16" w:rsidRPr="00674CCB" w:rsidRDefault="00ED2D16" w:rsidP="00ED2D16">
      <w:pPr>
        <w:spacing w:after="0" w:line="256" w:lineRule="auto"/>
        <w:jc w:val="both"/>
        <w:rPr>
          <w:rFonts w:ascii="Arial" w:hAnsi="Arial" w:cs="Arial"/>
          <w:b/>
          <w:sz w:val="24"/>
          <w:szCs w:val="24"/>
        </w:rPr>
      </w:pPr>
      <w:r w:rsidRPr="00674CCB">
        <w:rPr>
          <w:rFonts w:ascii="Arial" w:hAnsi="Arial" w:cs="Arial"/>
          <w:b/>
          <w:sz w:val="24"/>
          <w:szCs w:val="24"/>
        </w:rPr>
        <w:t>Elderly with several conditions - Chen</w:t>
      </w:r>
    </w:p>
    <w:p w14:paraId="6E896968" w14:textId="77777777" w:rsidR="00ED2D16" w:rsidRPr="00674CCB" w:rsidRDefault="00ED2D16" w:rsidP="00ED2D16">
      <w:pPr>
        <w:spacing w:after="0" w:line="256" w:lineRule="auto"/>
        <w:jc w:val="both"/>
        <w:rPr>
          <w:rFonts w:ascii="Arial" w:hAnsi="Arial" w:cs="Arial"/>
          <w:sz w:val="24"/>
          <w:szCs w:val="24"/>
        </w:rPr>
      </w:pPr>
      <w:r w:rsidRPr="00674CCB">
        <w:rPr>
          <w:rFonts w:ascii="Arial" w:hAnsi="Arial" w:cs="Arial"/>
          <w:sz w:val="24"/>
          <w:szCs w:val="24"/>
        </w:rPr>
        <w:t>Chen is 84. She has a longstanding diagnosis of Alzheimers disease and has previously been thought to be mildly affected, managing to live alone with a minimal package of care. She was unfortunately hospitalised 3 months ago with an intracerebral haemorrhage which has left her with significant left-sided weakness. Shortly after hospital discharge she developed worsening confusion and agitation. She was again admitted to hospital and treated for urinary tract infection. Since subsequent discharge 2 months ago, she remains significantly confused, her mobility has deteriorated substantially, and she is requiring maximal package of care at home.</w:t>
      </w:r>
    </w:p>
    <w:p w14:paraId="289DAD0C" w14:textId="77777777" w:rsidR="00ED2D16" w:rsidRPr="00674CCB" w:rsidRDefault="00ED2D16" w:rsidP="00ED2D16">
      <w:pPr>
        <w:spacing w:after="0" w:line="256" w:lineRule="auto"/>
        <w:jc w:val="both"/>
        <w:rPr>
          <w:rFonts w:ascii="Arial" w:hAnsi="Arial" w:cs="Arial"/>
          <w:sz w:val="24"/>
          <w:szCs w:val="24"/>
        </w:rPr>
      </w:pPr>
    </w:p>
    <w:p w14:paraId="44047F59" w14:textId="77777777" w:rsidR="00ED2D16" w:rsidRPr="00D8580A" w:rsidRDefault="00ED2D16" w:rsidP="00ED2D16">
      <w:pPr>
        <w:spacing w:after="0" w:line="256" w:lineRule="auto"/>
        <w:jc w:val="both"/>
        <w:rPr>
          <w:rFonts w:ascii="Arial" w:hAnsi="Arial" w:cs="Arial"/>
          <w:sz w:val="24"/>
          <w:szCs w:val="24"/>
        </w:rPr>
      </w:pPr>
      <w:r w:rsidRPr="00674CCB">
        <w:rPr>
          <w:rFonts w:ascii="Arial" w:hAnsi="Arial" w:cs="Arial"/>
          <w:sz w:val="24"/>
          <w:szCs w:val="24"/>
        </w:rPr>
        <w:t>Chen’s condition is such that she would be eligible for AA under the special rules and a BASRiS form can be completed by her GP or hospital doctor.</w:t>
      </w:r>
    </w:p>
    <w:p w14:paraId="7B9658F0" w14:textId="77777777" w:rsidR="00ED2D16" w:rsidRDefault="00ED2D16" w:rsidP="00ED2D16">
      <w:pPr>
        <w:spacing w:after="0" w:line="256" w:lineRule="auto"/>
        <w:jc w:val="both"/>
        <w:rPr>
          <w:rFonts w:ascii="Arial" w:hAnsi="Arial" w:cs="Arial"/>
          <w:sz w:val="24"/>
          <w:szCs w:val="24"/>
        </w:rPr>
      </w:pPr>
    </w:p>
    <w:p w14:paraId="51DEE6B3" w14:textId="77777777" w:rsidR="00ED2D16" w:rsidRPr="00C61E46" w:rsidRDefault="00ED2D16" w:rsidP="00ED2D16">
      <w:pPr>
        <w:spacing w:after="0" w:line="256" w:lineRule="auto"/>
        <w:jc w:val="both"/>
        <w:rPr>
          <w:rFonts w:ascii="Arial" w:hAnsi="Arial" w:cs="Arial"/>
          <w:b/>
          <w:sz w:val="24"/>
          <w:szCs w:val="24"/>
        </w:rPr>
      </w:pPr>
      <w:r>
        <w:rPr>
          <w:rFonts w:ascii="Arial" w:hAnsi="Arial" w:cs="Arial"/>
          <w:b/>
          <w:sz w:val="24"/>
          <w:szCs w:val="24"/>
        </w:rPr>
        <w:t xml:space="preserve">Multi-morbidity and frailty - </w:t>
      </w:r>
      <w:r w:rsidRPr="00C61E46">
        <w:rPr>
          <w:rFonts w:ascii="Arial" w:hAnsi="Arial" w:cs="Arial"/>
          <w:b/>
          <w:sz w:val="24"/>
          <w:szCs w:val="24"/>
        </w:rPr>
        <w:t>Brenda</w:t>
      </w:r>
    </w:p>
    <w:p w14:paraId="6F453013" w14:textId="77777777" w:rsidR="00ED2D16" w:rsidRPr="00C61E4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Brenda is 103 and lives at home in Gourock, supported by her daughter and great neighbours.  She has diagnoses of dementia (early stage), arthritis, macular degeneration, diabetes and is generally very frail, and getting less mobile and able to look after herself.  She has periodic chest infections which can get quite bad – sometimes these are managed at home, but a couple of </w:t>
      </w:r>
      <w:r>
        <w:rPr>
          <w:rFonts w:ascii="Arial" w:hAnsi="Arial" w:cs="Arial"/>
          <w:sz w:val="24"/>
          <w:szCs w:val="24"/>
        </w:rPr>
        <w:t xml:space="preserve">times in the last 5 years she has </w:t>
      </w:r>
      <w:r w:rsidRPr="00C61E46">
        <w:rPr>
          <w:rFonts w:ascii="Arial" w:hAnsi="Arial" w:cs="Arial"/>
          <w:sz w:val="24"/>
          <w:szCs w:val="24"/>
        </w:rPr>
        <w:t>been admitted to hospital.</w:t>
      </w:r>
    </w:p>
    <w:p w14:paraId="4C523AF1" w14:textId="266D68D2" w:rsidR="00ED2D16" w:rsidRDefault="00ED2D16" w:rsidP="00ED2D16">
      <w:pPr>
        <w:spacing w:line="256" w:lineRule="auto"/>
        <w:jc w:val="both"/>
        <w:rPr>
          <w:rFonts w:ascii="Arial" w:hAnsi="Arial" w:cs="Arial"/>
          <w:sz w:val="24"/>
          <w:szCs w:val="24"/>
        </w:rPr>
      </w:pPr>
      <w:r w:rsidRPr="00C61E46">
        <w:rPr>
          <w:rFonts w:ascii="Arial" w:hAnsi="Arial" w:cs="Arial"/>
          <w:sz w:val="24"/>
          <w:szCs w:val="24"/>
        </w:rPr>
        <w:t xml:space="preserve">BASRiS may be appropriate in this case, </w:t>
      </w:r>
      <w:r>
        <w:rPr>
          <w:rFonts w:ascii="Arial" w:hAnsi="Arial" w:cs="Arial"/>
          <w:sz w:val="24"/>
          <w:szCs w:val="24"/>
        </w:rPr>
        <w:t xml:space="preserve">if the clinical judgement is that Brenda has severe frailty. </w:t>
      </w:r>
      <w:r w:rsidRPr="00C61E46">
        <w:rPr>
          <w:rFonts w:ascii="Arial" w:hAnsi="Arial" w:cs="Arial"/>
          <w:sz w:val="24"/>
          <w:szCs w:val="24"/>
        </w:rPr>
        <w:t>Were Brenda to apply for</w:t>
      </w:r>
      <w:r>
        <w:rPr>
          <w:rFonts w:ascii="Arial" w:hAnsi="Arial" w:cs="Arial"/>
          <w:sz w:val="24"/>
          <w:szCs w:val="24"/>
        </w:rPr>
        <w:t xml:space="preserve"> the Scottish equivalent of</w:t>
      </w:r>
      <w:r w:rsidRPr="00C61E46">
        <w:rPr>
          <w:rFonts w:ascii="Arial" w:hAnsi="Arial" w:cs="Arial"/>
          <w:sz w:val="24"/>
          <w:szCs w:val="24"/>
        </w:rPr>
        <w:t xml:space="preserve"> Attendance Allowance (AA) (</w:t>
      </w:r>
      <w:r>
        <w:rPr>
          <w:rFonts w:ascii="Arial" w:hAnsi="Arial" w:cs="Arial"/>
          <w:sz w:val="24"/>
          <w:szCs w:val="24"/>
        </w:rPr>
        <w:t xml:space="preserve">which only has a </w:t>
      </w:r>
      <w:r w:rsidRPr="00C61E46">
        <w:rPr>
          <w:rFonts w:ascii="Arial" w:hAnsi="Arial" w:cs="Arial"/>
          <w:sz w:val="24"/>
          <w:szCs w:val="24"/>
        </w:rPr>
        <w:t xml:space="preserve">care component), and qualify under BASRiS, her claim would be fast-tracked, and her award would be at the higher rate, with no review period. If a single person cares for Brenda for 35+ hours per week – e.g. Brenda’s daughter or one of her neighbours - they may be eligible for Carer’s Assistance, once Brenda is in receipt of AA.  </w:t>
      </w:r>
    </w:p>
    <w:p w14:paraId="09AC1B14" w14:textId="77777777" w:rsidR="00ED2D16" w:rsidRPr="00F70865" w:rsidRDefault="00ED2D16" w:rsidP="00ED2D16">
      <w:pPr>
        <w:spacing w:after="0" w:line="256" w:lineRule="auto"/>
        <w:jc w:val="both"/>
        <w:rPr>
          <w:rFonts w:ascii="Arial" w:hAnsi="Arial" w:cs="Arial"/>
          <w:b/>
          <w:sz w:val="24"/>
          <w:szCs w:val="24"/>
        </w:rPr>
      </w:pPr>
      <w:r w:rsidRPr="00F70865">
        <w:rPr>
          <w:rFonts w:ascii="Arial" w:hAnsi="Arial" w:cs="Arial"/>
          <w:b/>
          <w:sz w:val="24"/>
          <w:szCs w:val="24"/>
        </w:rPr>
        <w:t xml:space="preserve">Heart Failure - Harry </w:t>
      </w:r>
    </w:p>
    <w:p w14:paraId="2A97747B" w14:textId="77777777" w:rsidR="00ED2D16" w:rsidRPr="00F70865" w:rsidRDefault="00ED2D16" w:rsidP="00ED2D16">
      <w:pPr>
        <w:spacing w:line="256" w:lineRule="auto"/>
        <w:jc w:val="both"/>
        <w:rPr>
          <w:rFonts w:ascii="Arial" w:hAnsi="Arial" w:cs="Arial"/>
          <w:sz w:val="24"/>
          <w:szCs w:val="24"/>
        </w:rPr>
      </w:pPr>
      <w:r w:rsidRPr="00F70865">
        <w:rPr>
          <w:rFonts w:ascii="Arial" w:hAnsi="Arial" w:cs="Arial"/>
          <w:sz w:val="24"/>
          <w:szCs w:val="24"/>
        </w:rPr>
        <w:t xml:space="preserve">Harry is 56, and was diagnosed with Heart Failure recently.  He gave up work quite suddenly as his fatigue and breathlessness were triggered by even minor physical activity and he found it difficult to keep up with the physical demands of his job.  </w:t>
      </w:r>
    </w:p>
    <w:p w14:paraId="0F5C5E97" w14:textId="77777777" w:rsidR="00ED2D16" w:rsidRPr="00F70865" w:rsidRDefault="00ED2D16" w:rsidP="00ED2D16">
      <w:pPr>
        <w:spacing w:line="256" w:lineRule="auto"/>
        <w:jc w:val="both"/>
        <w:rPr>
          <w:rFonts w:ascii="Arial" w:hAnsi="Arial" w:cs="Arial"/>
          <w:sz w:val="24"/>
          <w:szCs w:val="24"/>
        </w:rPr>
      </w:pPr>
      <w:r w:rsidRPr="00F70865">
        <w:rPr>
          <w:rFonts w:ascii="Arial" w:hAnsi="Arial" w:cs="Arial"/>
          <w:sz w:val="24"/>
          <w:szCs w:val="24"/>
        </w:rPr>
        <w:t xml:space="preserve"> </w:t>
      </w:r>
    </w:p>
    <w:p w14:paraId="65A57A67" w14:textId="3E820B83" w:rsidR="00ED2D16" w:rsidRPr="00395A3F" w:rsidRDefault="00ED2D16" w:rsidP="00395A3F">
      <w:pPr>
        <w:spacing w:line="256" w:lineRule="auto"/>
        <w:jc w:val="both"/>
        <w:rPr>
          <w:rFonts w:ascii="Arial" w:hAnsi="Arial" w:cs="Arial"/>
          <w:sz w:val="24"/>
          <w:szCs w:val="24"/>
        </w:rPr>
      </w:pPr>
      <w:r w:rsidRPr="00F70865">
        <w:rPr>
          <w:rFonts w:ascii="Arial" w:hAnsi="Arial" w:cs="Arial"/>
          <w:sz w:val="24"/>
          <w:szCs w:val="24"/>
        </w:rPr>
        <w:t>Harry recently had an admission to hospital because of his heart failure. Even though his prognosis is unpredictable, Harry has significant supportive care needs. Harry’s GP was reluctant to sign a DS 1500 because, she could not predict that he was in his last 6 months of life</w:t>
      </w:r>
      <w:r>
        <w:rPr>
          <w:rFonts w:ascii="Arial" w:hAnsi="Arial" w:cs="Arial"/>
          <w:sz w:val="24"/>
          <w:szCs w:val="24"/>
        </w:rPr>
        <w:t>.</w:t>
      </w:r>
      <w:r w:rsidRPr="00F70865">
        <w:rPr>
          <w:rFonts w:ascii="Arial" w:hAnsi="Arial" w:cs="Arial"/>
          <w:sz w:val="24"/>
          <w:szCs w:val="24"/>
        </w:rPr>
        <w:t xml:space="preserve"> </w:t>
      </w:r>
      <w:r w:rsidR="00395A3F" w:rsidRPr="00395A3F">
        <w:rPr>
          <w:rFonts w:ascii="Arial" w:hAnsi="Arial" w:cs="Arial"/>
          <w:sz w:val="24"/>
          <w:szCs w:val="24"/>
        </w:rPr>
        <w:t>People with Heart Failure often experience periods of decline and recovery which can make this prediction particularly difficult.</w:t>
      </w:r>
    </w:p>
    <w:p w14:paraId="1855C06D" w14:textId="77777777" w:rsidR="00ED2D16" w:rsidRPr="00F70865" w:rsidRDefault="00ED2D16" w:rsidP="00ED2D16">
      <w:pPr>
        <w:spacing w:line="256" w:lineRule="auto"/>
        <w:jc w:val="both"/>
        <w:rPr>
          <w:rFonts w:ascii="Arial" w:hAnsi="Arial" w:cs="Arial"/>
          <w:sz w:val="24"/>
          <w:szCs w:val="24"/>
        </w:rPr>
      </w:pPr>
      <w:r w:rsidRPr="00F70865">
        <w:rPr>
          <w:rFonts w:ascii="Arial" w:hAnsi="Arial" w:cs="Arial"/>
          <w:sz w:val="24"/>
          <w:szCs w:val="24"/>
        </w:rPr>
        <w:t>Under BASRiS rules, Harry’s GP has the discretion to use her clinical judgement about his deterioration in being able to cope with activities of daily living, his recent hospital admission and the persistence of worrying symp</w:t>
      </w:r>
      <w:r>
        <w:rPr>
          <w:rFonts w:ascii="Arial" w:hAnsi="Arial" w:cs="Arial"/>
          <w:sz w:val="24"/>
          <w:szCs w:val="24"/>
        </w:rPr>
        <w:t>toms despite optimal treatment</w:t>
      </w:r>
      <w:r w:rsidRPr="00F70865">
        <w:rPr>
          <w:rFonts w:ascii="Arial" w:hAnsi="Arial" w:cs="Arial"/>
          <w:sz w:val="24"/>
          <w:szCs w:val="24"/>
        </w:rPr>
        <w:t xml:space="preserve">. If Harry is deemed to be terminally ill, his GP should fill in a BASRiS form in relation to a claim for Personal Independence Payment. This would entitle Harry to the highest rates for both mobility and care. </w:t>
      </w:r>
    </w:p>
    <w:p w14:paraId="2CC3C481" w14:textId="77777777" w:rsidR="00ED2D16" w:rsidRPr="00C61E46" w:rsidRDefault="00ED2D16" w:rsidP="00ED2D16">
      <w:pPr>
        <w:spacing w:line="256" w:lineRule="auto"/>
        <w:jc w:val="both"/>
        <w:rPr>
          <w:rFonts w:ascii="Arial" w:hAnsi="Arial" w:cs="Arial"/>
          <w:sz w:val="24"/>
          <w:szCs w:val="24"/>
        </w:rPr>
      </w:pPr>
      <w:r w:rsidRPr="00F70865">
        <w:rPr>
          <w:rFonts w:ascii="Arial" w:hAnsi="Arial" w:cs="Arial"/>
          <w:sz w:val="24"/>
          <w:szCs w:val="24"/>
        </w:rPr>
        <w:t>Harry may be also eligible for Employment Support Allowance, however, if he wished to access this benefit under special rules for terminal illness, he would need a DS 1500, since the benefit is currently reserved to the UK Government. However, he is still able to apply through the standard route.</w:t>
      </w:r>
    </w:p>
    <w:p w14:paraId="653E5D24" w14:textId="0AEB2F53"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248820D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sectPr w:rsidR="00ED2D16" w:rsidSect="006853F6">
          <w:footerReference w:type="default" r:id="rId41"/>
          <w:pgSz w:w="11906" w:h="16838" w:code="9"/>
          <w:pgMar w:top="1440" w:right="1440" w:bottom="1440" w:left="1440" w:header="720" w:footer="720" w:gutter="0"/>
          <w:cols w:space="708"/>
          <w:docGrid w:linePitch="360"/>
        </w:sectPr>
      </w:pPr>
      <w:bookmarkStart w:id="51" w:name="AnnexD"/>
    </w:p>
    <w:p w14:paraId="1561C8FB" w14:textId="77777777" w:rsidR="00ED2D16" w:rsidRPr="00DA6542" w:rsidRDefault="00ED2D16" w:rsidP="00ED2D16">
      <w:pPr>
        <w:pStyle w:val="Heading2"/>
      </w:pPr>
      <w:bookmarkStart w:id="52" w:name="_Toc532559431"/>
      <w:r>
        <w:t>ANNEX D</w:t>
      </w:r>
      <w:bookmarkEnd w:id="51"/>
      <w:bookmarkEnd w:id="52"/>
    </w:p>
    <w:p w14:paraId="636800F9" w14:textId="77777777" w:rsidR="00ED2D16" w:rsidRPr="001C5E76" w:rsidRDefault="00ED2D16" w:rsidP="00ED2D16">
      <w:pPr>
        <w:rPr>
          <w:b/>
          <w:sz w:val="28"/>
        </w:rPr>
      </w:pPr>
      <w:r>
        <w:rPr>
          <w:b/>
          <w:sz w:val="28"/>
        </w:rPr>
        <w:t>CURRENT BENEFITS DEVOLVED TO SCOTLAND - Social Security in Scotland by Recipient Group</w:t>
      </w:r>
    </w:p>
    <w:tbl>
      <w:tblPr>
        <w:tblW w:w="13940" w:type="dxa"/>
        <w:tblCellMar>
          <w:left w:w="0" w:type="dxa"/>
          <w:right w:w="0" w:type="dxa"/>
        </w:tblCellMar>
        <w:tblLook w:val="04A0" w:firstRow="1" w:lastRow="0" w:firstColumn="1" w:lastColumn="0" w:noHBand="0" w:noVBand="1"/>
      </w:tblPr>
      <w:tblGrid>
        <w:gridCol w:w="1782"/>
        <w:gridCol w:w="2182"/>
        <w:gridCol w:w="3012"/>
        <w:gridCol w:w="2076"/>
        <w:gridCol w:w="2906"/>
        <w:gridCol w:w="1982"/>
      </w:tblGrid>
      <w:tr w:rsidR="00ED2D16" w:rsidRPr="00E85E7D" w14:paraId="087FB4BD" w14:textId="77777777" w:rsidTr="00FC13B9">
        <w:trPr>
          <w:trHeight w:val="966"/>
        </w:trPr>
        <w:tc>
          <w:tcPr>
            <w:tcW w:w="1782" w:type="dxa"/>
            <w:tcBorders>
              <w:top w:val="single" w:sz="4" w:space="0" w:color="8064A2"/>
              <w:left w:val="single" w:sz="4" w:space="0" w:color="8064A2"/>
              <w:bottom w:val="single" w:sz="8" w:space="0" w:color="8064A2"/>
              <w:right w:val="single" w:sz="4" w:space="0" w:color="8064A2"/>
            </w:tcBorders>
            <w:shd w:val="clear" w:color="auto" w:fill="auto"/>
            <w:tcMar>
              <w:top w:w="15" w:type="dxa"/>
              <w:left w:w="97" w:type="dxa"/>
              <w:bottom w:w="0" w:type="dxa"/>
              <w:right w:w="97" w:type="dxa"/>
            </w:tcMar>
            <w:vAlign w:val="center"/>
            <w:hideMark/>
          </w:tcPr>
          <w:p w14:paraId="27FA4EB7" w14:textId="77777777" w:rsidR="00ED2D16" w:rsidRPr="00E85E7D" w:rsidRDefault="00ED2D16" w:rsidP="00FC13B9">
            <w:pPr>
              <w:ind w:left="360"/>
            </w:pPr>
            <w:r w:rsidRPr="00E85E7D">
              <w:rPr>
                <w:b/>
                <w:bCs/>
              </w:rPr>
              <w:t>Benefits for people out of work</w:t>
            </w:r>
          </w:p>
        </w:tc>
        <w:tc>
          <w:tcPr>
            <w:tcW w:w="2182" w:type="dxa"/>
            <w:tcBorders>
              <w:top w:val="single" w:sz="4" w:space="0" w:color="8064A2"/>
              <w:left w:val="single" w:sz="4" w:space="0" w:color="8064A2"/>
              <w:bottom w:val="single" w:sz="8" w:space="0" w:color="8064A2"/>
              <w:right w:val="single" w:sz="18" w:space="0" w:color="auto"/>
            </w:tcBorders>
            <w:shd w:val="clear" w:color="auto" w:fill="auto"/>
            <w:tcMar>
              <w:top w:w="15" w:type="dxa"/>
              <w:left w:w="97" w:type="dxa"/>
              <w:bottom w:w="0" w:type="dxa"/>
              <w:right w:w="97" w:type="dxa"/>
            </w:tcMar>
            <w:vAlign w:val="center"/>
            <w:hideMark/>
          </w:tcPr>
          <w:p w14:paraId="48AA786E" w14:textId="77777777" w:rsidR="00ED2D16" w:rsidRPr="00E85E7D" w:rsidRDefault="00ED2D16" w:rsidP="00FC13B9">
            <w:pPr>
              <w:ind w:left="360"/>
            </w:pPr>
            <w:r w:rsidRPr="00E85E7D">
              <w:rPr>
                <w:b/>
                <w:bCs/>
              </w:rPr>
              <w:t>Benefits for elderly people</w:t>
            </w:r>
          </w:p>
        </w:tc>
        <w:tc>
          <w:tcPr>
            <w:tcW w:w="3012" w:type="dxa"/>
            <w:tcBorders>
              <w:top w:val="single" w:sz="18" w:space="0" w:color="auto"/>
              <w:left w:val="single" w:sz="18" w:space="0" w:color="auto"/>
              <w:bottom w:val="single" w:sz="4" w:space="0" w:color="8064A2"/>
              <w:right w:val="single" w:sz="18" w:space="0" w:color="auto"/>
            </w:tcBorders>
            <w:shd w:val="clear" w:color="auto" w:fill="auto"/>
            <w:tcMar>
              <w:top w:w="15" w:type="dxa"/>
              <w:left w:w="97" w:type="dxa"/>
              <w:bottom w:w="0" w:type="dxa"/>
              <w:right w:w="97" w:type="dxa"/>
            </w:tcMar>
            <w:vAlign w:val="center"/>
            <w:hideMark/>
          </w:tcPr>
          <w:p w14:paraId="4EDAE568" w14:textId="77777777" w:rsidR="00ED2D16" w:rsidRPr="00E85E7D" w:rsidRDefault="00ED2D16" w:rsidP="00FC13B9">
            <w:pPr>
              <w:ind w:left="360"/>
            </w:pPr>
            <w:r w:rsidRPr="00E85E7D">
              <w:rPr>
                <w:b/>
                <w:bCs/>
              </w:rPr>
              <w:t>Benefits for people who are ill or disabled</w:t>
            </w:r>
          </w:p>
        </w:tc>
        <w:tc>
          <w:tcPr>
            <w:tcW w:w="2076" w:type="dxa"/>
            <w:tcBorders>
              <w:top w:val="single" w:sz="4" w:space="0" w:color="8064A2"/>
              <w:left w:val="single" w:sz="18" w:space="0" w:color="auto"/>
              <w:bottom w:val="single" w:sz="8" w:space="0" w:color="8064A2"/>
              <w:right w:val="single" w:sz="4" w:space="0" w:color="8064A2"/>
            </w:tcBorders>
            <w:shd w:val="clear" w:color="auto" w:fill="auto"/>
            <w:tcMar>
              <w:top w:w="15" w:type="dxa"/>
              <w:left w:w="97" w:type="dxa"/>
              <w:bottom w:w="0" w:type="dxa"/>
              <w:right w:w="97" w:type="dxa"/>
            </w:tcMar>
            <w:vAlign w:val="center"/>
            <w:hideMark/>
          </w:tcPr>
          <w:p w14:paraId="3E9FB1A1" w14:textId="77777777" w:rsidR="00ED2D16" w:rsidRPr="00E85E7D" w:rsidRDefault="00ED2D16" w:rsidP="00FC13B9">
            <w:pPr>
              <w:ind w:left="360"/>
            </w:pPr>
            <w:r w:rsidRPr="00E85E7D">
              <w:rPr>
                <w:b/>
                <w:bCs/>
              </w:rPr>
              <w:t>Benefits for families with children</w:t>
            </w:r>
          </w:p>
        </w:tc>
        <w:tc>
          <w:tcPr>
            <w:tcW w:w="2906" w:type="dxa"/>
            <w:tcBorders>
              <w:top w:val="single" w:sz="4" w:space="0" w:color="8064A2"/>
              <w:left w:val="single" w:sz="4" w:space="0" w:color="8064A2"/>
              <w:bottom w:val="single" w:sz="8" w:space="0" w:color="8064A2"/>
              <w:right w:val="single" w:sz="4" w:space="0" w:color="8064A2"/>
            </w:tcBorders>
            <w:shd w:val="clear" w:color="auto" w:fill="auto"/>
            <w:tcMar>
              <w:top w:w="15" w:type="dxa"/>
              <w:left w:w="97" w:type="dxa"/>
              <w:bottom w:w="0" w:type="dxa"/>
              <w:right w:w="97" w:type="dxa"/>
            </w:tcMar>
            <w:vAlign w:val="center"/>
            <w:hideMark/>
          </w:tcPr>
          <w:p w14:paraId="0F6E4814" w14:textId="77777777" w:rsidR="00ED2D16" w:rsidRPr="00E85E7D" w:rsidRDefault="00ED2D16" w:rsidP="00FC13B9">
            <w:pPr>
              <w:ind w:left="360"/>
            </w:pPr>
            <w:r w:rsidRPr="00E85E7D">
              <w:rPr>
                <w:b/>
                <w:bCs/>
              </w:rPr>
              <w:t>Benefits for people on low incomes</w:t>
            </w:r>
          </w:p>
        </w:tc>
        <w:tc>
          <w:tcPr>
            <w:tcW w:w="1982" w:type="dxa"/>
            <w:tcBorders>
              <w:top w:val="single" w:sz="4" w:space="0" w:color="8064A2"/>
              <w:left w:val="single" w:sz="4" w:space="0" w:color="8064A2"/>
              <w:bottom w:val="single" w:sz="8" w:space="0" w:color="8064A2"/>
              <w:right w:val="single" w:sz="4" w:space="0" w:color="8064A2"/>
            </w:tcBorders>
            <w:shd w:val="clear" w:color="auto" w:fill="auto"/>
            <w:tcMar>
              <w:top w:w="15" w:type="dxa"/>
              <w:left w:w="97" w:type="dxa"/>
              <w:bottom w:w="0" w:type="dxa"/>
              <w:right w:w="97" w:type="dxa"/>
            </w:tcMar>
            <w:vAlign w:val="center"/>
            <w:hideMark/>
          </w:tcPr>
          <w:p w14:paraId="14CFF1E6" w14:textId="77777777" w:rsidR="00ED2D16" w:rsidRPr="00E85E7D" w:rsidRDefault="00ED2D16" w:rsidP="00FC13B9">
            <w:pPr>
              <w:numPr>
                <w:ilvl w:val="0"/>
                <w:numId w:val="1"/>
              </w:numPr>
              <w:tabs>
                <w:tab w:val="clear" w:pos="360"/>
              </w:tabs>
              <w:spacing w:after="0" w:line="240" w:lineRule="auto"/>
            </w:pPr>
            <w:r w:rsidRPr="00E85E7D">
              <w:rPr>
                <w:b/>
                <w:bCs/>
              </w:rPr>
              <w:t>Other </w:t>
            </w:r>
          </w:p>
        </w:tc>
      </w:tr>
      <w:tr w:rsidR="00ED2D16" w:rsidRPr="00E85E7D" w14:paraId="71C9286F" w14:textId="77777777" w:rsidTr="00FC13B9">
        <w:trPr>
          <w:trHeight w:val="6994"/>
        </w:trPr>
        <w:tc>
          <w:tcPr>
            <w:tcW w:w="1782" w:type="dxa"/>
            <w:tcBorders>
              <w:top w:val="single" w:sz="8" w:space="0" w:color="8064A2"/>
              <w:left w:val="single" w:sz="4" w:space="0" w:color="8064A2"/>
              <w:bottom w:val="single" w:sz="8" w:space="0" w:color="8064A2"/>
              <w:right w:val="single" w:sz="4" w:space="0" w:color="8064A2"/>
            </w:tcBorders>
            <w:shd w:val="clear" w:color="auto" w:fill="EDEAF0"/>
            <w:tcMar>
              <w:top w:w="15" w:type="dxa"/>
              <w:left w:w="97" w:type="dxa"/>
              <w:bottom w:w="0" w:type="dxa"/>
              <w:right w:w="97" w:type="dxa"/>
            </w:tcMar>
            <w:hideMark/>
          </w:tcPr>
          <w:p w14:paraId="26456245" w14:textId="77777777" w:rsidR="00ED2D16" w:rsidRPr="00E85E7D" w:rsidRDefault="00ED2D16" w:rsidP="00FC13B9">
            <w:pPr>
              <w:numPr>
                <w:ilvl w:val="0"/>
                <w:numId w:val="1"/>
              </w:numPr>
              <w:tabs>
                <w:tab w:val="clear" w:pos="360"/>
              </w:tabs>
              <w:spacing w:after="120" w:line="240" w:lineRule="auto"/>
            </w:pPr>
            <w:r w:rsidRPr="00E85E7D">
              <w:t>Income Support</w:t>
            </w:r>
          </w:p>
          <w:p w14:paraId="4ED7BFF7" w14:textId="77777777" w:rsidR="00ED2D16" w:rsidRPr="00E85E7D" w:rsidRDefault="00ED2D16" w:rsidP="00FC13B9">
            <w:pPr>
              <w:numPr>
                <w:ilvl w:val="0"/>
                <w:numId w:val="1"/>
              </w:numPr>
              <w:tabs>
                <w:tab w:val="clear" w:pos="360"/>
              </w:tabs>
              <w:spacing w:after="120" w:line="240" w:lineRule="auto"/>
            </w:pPr>
            <w:r w:rsidRPr="00E85E7D">
              <w:t>In Work Credit &amp; Return to Work Credit</w:t>
            </w:r>
          </w:p>
          <w:p w14:paraId="45EC4AD6" w14:textId="77777777" w:rsidR="00ED2D16" w:rsidRPr="00E85E7D" w:rsidRDefault="00ED2D16" w:rsidP="00FC13B9">
            <w:pPr>
              <w:numPr>
                <w:ilvl w:val="0"/>
                <w:numId w:val="1"/>
              </w:numPr>
              <w:tabs>
                <w:tab w:val="clear" w:pos="360"/>
              </w:tabs>
              <w:spacing w:after="120" w:line="240" w:lineRule="auto"/>
            </w:pPr>
            <w:r w:rsidRPr="00E85E7D">
              <w:t>Job Grant</w:t>
            </w:r>
          </w:p>
          <w:p w14:paraId="14FFC0FF" w14:textId="77777777" w:rsidR="00ED2D16" w:rsidRPr="00E85E7D" w:rsidRDefault="00ED2D16" w:rsidP="00FC13B9">
            <w:pPr>
              <w:numPr>
                <w:ilvl w:val="0"/>
                <w:numId w:val="1"/>
              </w:numPr>
              <w:tabs>
                <w:tab w:val="clear" w:pos="360"/>
              </w:tabs>
              <w:spacing w:after="120" w:line="240" w:lineRule="auto"/>
            </w:pPr>
            <w:r w:rsidRPr="00E85E7D">
              <w:t>Jobseekers Allowance</w:t>
            </w:r>
          </w:p>
          <w:p w14:paraId="329BB487" w14:textId="77777777" w:rsidR="00ED2D16" w:rsidRPr="00E85E7D" w:rsidRDefault="00ED2D16" w:rsidP="00FC13B9">
            <w:pPr>
              <w:spacing w:after="120"/>
              <w:ind w:left="360"/>
            </w:pPr>
          </w:p>
        </w:tc>
        <w:tc>
          <w:tcPr>
            <w:tcW w:w="2182" w:type="dxa"/>
            <w:tcBorders>
              <w:top w:val="single" w:sz="8" w:space="0" w:color="8064A2"/>
              <w:left w:val="single" w:sz="4" w:space="0" w:color="8064A2"/>
              <w:bottom w:val="single" w:sz="8" w:space="0" w:color="8064A2"/>
              <w:right w:val="single" w:sz="18" w:space="0" w:color="auto"/>
            </w:tcBorders>
            <w:shd w:val="clear" w:color="auto" w:fill="EDEAF0"/>
            <w:tcMar>
              <w:top w:w="15" w:type="dxa"/>
              <w:left w:w="97" w:type="dxa"/>
              <w:bottom w:w="0" w:type="dxa"/>
              <w:right w:w="97" w:type="dxa"/>
            </w:tcMar>
            <w:hideMark/>
          </w:tcPr>
          <w:p w14:paraId="1A697A3C" w14:textId="77777777" w:rsidR="00ED2D16" w:rsidRPr="00AB44D3" w:rsidRDefault="00ED2D16" w:rsidP="00FC13B9">
            <w:pPr>
              <w:numPr>
                <w:ilvl w:val="0"/>
                <w:numId w:val="1"/>
              </w:numPr>
              <w:tabs>
                <w:tab w:val="clear" w:pos="360"/>
              </w:tabs>
              <w:spacing w:after="120" w:line="240" w:lineRule="auto"/>
            </w:pPr>
            <w:r w:rsidRPr="00AB44D3">
              <w:rPr>
                <w:b/>
                <w:bCs/>
              </w:rPr>
              <w:t>Winter Fuel Payments</w:t>
            </w:r>
          </w:p>
          <w:p w14:paraId="5B830572" w14:textId="77777777" w:rsidR="00ED2D16" w:rsidRPr="00E85E7D" w:rsidRDefault="00ED2D16" w:rsidP="00FC13B9">
            <w:pPr>
              <w:numPr>
                <w:ilvl w:val="0"/>
                <w:numId w:val="1"/>
              </w:numPr>
              <w:tabs>
                <w:tab w:val="clear" w:pos="360"/>
              </w:tabs>
              <w:spacing w:after="120" w:line="240" w:lineRule="auto"/>
            </w:pPr>
            <w:r w:rsidRPr="00E85E7D">
              <w:t>Financial Assistance Scheme</w:t>
            </w:r>
          </w:p>
          <w:p w14:paraId="4C74C25A" w14:textId="77777777" w:rsidR="00ED2D16" w:rsidRPr="00E85E7D" w:rsidRDefault="00ED2D16" w:rsidP="00FC13B9">
            <w:pPr>
              <w:numPr>
                <w:ilvl w:val="0"/>
                <w:numId w:val="1"/>
              </w:numPr>
              <w:tabs>
                <w:tab w:val="clear" w:pos="360"/>
              </w:tabs>
              <w:spacing w:after="120" w:line="240" w:lineRule="auto"/>
            </w:pPr>
            <w:r w:rsidRPr="00E85E7D">
              <w:t>Pension Credit</w:t>
            </w:r>
          </w:p>
          <w:p w14:paraId="3650CBAA" w14:textId="77777777" w:rsidR="00ED2D16" w:rsidRPr="00E85E7D" w:rsidRDefault="00ED2D16" w:rsidP="00FC13B9">
            <w:pPr>
              <w:numPr>
                <w:ilvl w:val="0"/>
                <w:numId w:val="1"/>
              </w:numPr>
              <w:tabs>
                <w:tab w:val="clear" w:pos="360"/>
              </w:tabs>
              <w:spacing w:after="120" w:line="240" w:lineRule="auto"/>
            </w:pPr>
            <w:r w:rsidRPr="00E85E7D">
              <w:t>State Pension</w:t>
            </w:r>
          </w:p>
          <w:p w14:paraId="54A211D9" w14:textId="77777777" w:rsidR="00ED2D16" w:rsidRPr="00E85E7D" w:rsidRDefault="00ED2D16" w:rsidP="00FC13B9">
            <w:pPr>
              <w:numPr>
                <w:ilvl w:val="0"/>
                <w:numId w:val="1"/>
              </w:numPr>
              <w:tabs>
                <w:tab w:val="clear" w:pos="360"/>
              </w:tabs>
              <w:spacing w:after="120" w:line="240" w:lineRule="auto"/>
            </w:pPr>
            <w:r w:rsidRPr="00E85E7D">
              <w:t>State Pension Transfers</w:t>
            </w:r>
          </w:p>
          <w:p w14:paraId="68938A8C" w14:textId="77777777" w:rsidR="00ED2D16" w:rsidRPr="00E85E7D" w:rsidRDefault="00ED2D16" w:rsidP="00FC13B9">
            <w:pPr>
              <w:numPr>
                <w:ilvl w:val="0"/>
                <w:numId w:val="1"/>
              </w:numPr>
              <w:tabs>
                <w:tab w:val="clear" w:pos="360"/>
              </w:tabs>
              <w:spacing w:after="120" w:line="240" w:lineRule="auto"/>
            </w:pPr>
            <w:r w:rsidRPr="00E85E7D">
              <w:t>TV Licences</w:t>
            </w:r>
          </w:p>
          <w:p w14:paraId="7F36F918" w14:textId="77777777" w:rsidR="00ED2D16" w:rsidRPr="00E85E7D" w:rsidRDefault="00ED2D16" w:rsidP="00FC13B9">
            <w:pPr>
              <w:spacing w:after="120"/>
              <w:ind w:left="360"/>
            </w:pPr>
          </w:p>
        </w:tc>
        <w:tc>
          <w:tcPr>
            <w:tcW w:w="3012" w:type="dxa"/>
            <w:tcBorders>
              <w:top w:val="single" w:sz="4" w:space="0" w:color="8064A2"/>
              <w:left w:val="single" w:sz="18" w:space="0" w:color="auto"/>
              <w:bottom w:val="single" w:sz="18" w:space="0" w:color="auto"/>
              <w:right w:val="single" w:sz="18" w:space="0" w:color="auto"/>
            </w:tcBorders>
            <w:shd w:val="clear" w:color="auto" w:fill="EDEAF0"/>
            <w:tcMar>
              <w:top w:w="15" w:type="dxa"/>
              <w:left w:w="97" w:type="dxa"/>
              <w:bottom w:w="0" w:type="dxa"/>
              <w:right w:w="97" w:type="dxa"/>
            </w:tcMar>
            <w:hideMark/>
          </w:tcPr>
          <w:p w14:paraId="7AFEFE8F"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Attendance Allowance</w:t>
            </w:r>
            <w:r>
              <w:rPr>
                <w:b/>
                <w:bCs/>
              </w:rPr>
              <w:t xml:space="preserve"> *</w:t>
            </w:r>
          </w:p>
          <w:p w14:paraId="2378A312"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Carer’s Allowance</w:t>
            </w:r>
          </w:p>
          <w:p w14:paraId="6614AB66"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Carer’s Allowance Supplement</w:t>
            </w:r>
          </w:p>
          <w:p w14:paraId="42005B4B"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Disability Living Allowance</w:t>
            </w:r>
            <w:r>
              <w:rPr>
                <w:b/>
                <w:bCs/>
              </w:rPr>
              <w:t xml:space="preserve"> *</w:t>
            </w:r>
          </w:p>
          <w:p w14:paraId="22BB3406"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 xml:space="preserve">Personal </w:t>
            </w:r>
          </w:p>
          <w:p w14:paraId="02C7939D"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Independence Payment</w:t>
            </w:r>
            <w:r>
              <w:rPr>
                <w:b/>
                <w:bCs/>
              </w:rPr>
              <w:t xml:space="preserve"> *</w:t>
            </w:r>
          </w:p>
          <w:p w14:paraId="3D76A1D0" w14:textId="77777777" w:rsidR="00ED2D16" w:rsidRPr="00E85E7D" w:rsidRDefault="00ED2D16" w:rsidP="00FC13B9">
            <w:pPr>
              <w:numPr>
                <w:ilvl w:val="0"/>
                <w:numId w:val="1"/>
              </w:numPr>
              <w:tabs>
                <w:tab w:val="clear" w:pos="360"/>
              </w:tabs>
              <w:spacing w:after="120" w:line="240" w:lineRule="auto"/>
              <w:ind w:left="357" w:hanging="357"/>
            </w:pPr>
            <w:r w:rsidRPr="00E85E7D">
              <w:rPr>
                <w:b/>
                <w:bCs/>
              </w:rPr>
              <w:t>Severe Disablement Allowance</w:t>
            </w:r>
          </w:p>
          <w:p w14:paraId="0B2A6FC0" w14:textId="77777777" w:rsidR="00ED2D16" w:rsidRPr="00E85E7D" w:rsidRDefault="00ED2D16" w:rsidP="00FC13B9">
            <w:pPr>
              <w:numPr>
                <w:ilvl w:val="0"/>
                <w:numId w:val="1"/>
              </w:numPr>
              <w:tabs>
                <w:tab w:val="clear" w:pos="360"/>
              </w:tabs>
              <w:spacing w:after="120" w:line="240" w:lineRule="auto"/>
              <w:ind w:left="357" w:hanging="357"/>
            </w:pPr>
            <w:r w:rsidRPr="00E85E7D">
              <w:t>Employment &amp; Support Allowance</w:t>
            </w:r>
          </w:p>
          <w:p w14:paraId="760DD24B" w14:textId="77777777" w:rsidR="00ED2D16" w:rsidRPr="00E85E7D" w:rsidRDefault="00ED2D16" w:rsidP="00FC13B9">
            <w:pPr>
              <w:numPr>
                <w:ilvl w:val="0"/>
                <w:numId w:val="1"/>
              </w:numPr>
              <w:tabs>
                <w:tab w:val="clear" w:pos="360"/>
              </w:tabs>
              <w:spacing w:after="120" w:line="240" w:lineRule="auto"/>
              <w:ind w:left="357" w:hanging="357"/>
            </w:pPr>
            <w:r w:rsidRPr="00E85E7D">
              <w:t>Incapacity Benefit</w:t>
            </w:r>
          </w:p>
          <w:p w14:paraId="0B497445" w14:textId="77777777" w:rsidR="00ED2D16" w:rsidRPr="00E85E7D" w:rsidRDefault="00ED2D16" w:rsidP="00FC13B9">
            <w:pPr>
              <w:numPr>
                <w:ilvl w:val="0"/>
                <w:numId w:val="1"/>
              </w:numPr>
              <w:tabs>
                <w:tab w:val="clear" w:pos="360"/>
              </w:tabs>
              <w:spacing w:after="120" w:line="240" w:lineRule="auto"/>
              <w:ind w:left="357" w:hanging="357"/>
            </w:pPr>
            <w:r w:rsidRPr="00E85E7D">
              <w:t>Industrial Injuries</w:t>
            </w:r>
          </w:p>
          <w:p w14:paraId="1BFE39A2" w14:textId="77777777" w:rsidR="00ED2D16" w:rsidRPr="00E85E7D" w:rsidRDefault="00ED2D16" w:rsidP="00FC13B9">
            <w:pPr>
              <w:numPr>
                <w:ilvl w:val="0"/>
                <w:numId w:val="1"/>
              </w:numPr>
              <w:tabs>
                <w:tab w:val="clear" w:pos="360"/>
              </w:tabs>
              <w:spacing w:after="120" w:line="240" w:lineRule="auto"/>
              <w:ind w:left="357" w:hanging="357"/>
            </w:pPr>
            <w:r w:rsidRPr="00E85E7D">
              <w:t>Specialised Vehicles fund</w:t>
            </w:r>
          </w:p>
          <w:p w14:paraId="02F5C908" w14:textId="77777777" w:rsidR="00ED2D16" w:rsidRPr="00E85E7D" w:rsidRDefault="00ED2D16" w:rsidP="00FC13B9">
            <w:pPr>
              <w:numPr>
                <w:ilvl w:val="0"/>
                <w:numId w:val="1"/>
              </w:numPr>
              <w:tabs>
                <w:tab w:val="clear" w:pos="360"/>
              </w:tabs>
              <w:spacing w:after="120" w:line="240" w:lineRule="auto"/>
              <w:ind w:left="357" w:hanging="357"/>
            </w:pPr>
            <w:r w:rsidRPr="00E85E7D">
              <w:t>Statutory Sick Pay</w:t>
            </w:r>
          </w:p>
        </w:tc>
        <w:tc>
          <w:tcPr>
            <w:tcW w:w="2076" w:type="dxa"/>
            <w:tcBorders>
              <w:top w:val="single" w:sz="8" w:space="0" w:color="8064A2"/>
              <w:left w:val="single" w:sz="18" w:space="0" w:color="auto"/>
              <w:bottom w:val="single" w:sz="8" w:space="0" w:color="8064A2"/>
              <w:right w:val="single" w:sz="4" w:space="0" w:color="8064A2"/>
            </w:tcBorders>
            <w:shd w:val="clear" w:color="auto" w:fill="EDEAF0"/>
            <w:tcMar>
              <w:top w:w="15" w:type="dxa"/>
              <w:left w:w="97" w:type="dxa"/>
              <w:bottom w:w="0" w:type="dxa"/>
              <w:right w:w="97" w:type="dxa"/>
            </w:tcMar>
            <w:hideMark/>
          </w:tcPr>
          <w:p w14:paraId="2A2DEED5" w14:textId="77777777" w:rsidR="00ED2D16" w:rsidRPr="00E85E7D" w:rsidRDefault="00ED2D16" w:rsidP="00FC13B9">
            <w:pPr>
              <w:numPr>
                <w:ilvl w:val="0"/>
                <w:numId w:val="1"/>
              </w:numPr>
              <w:tabs>
                <w:tab w:val="clear" w:pos="360"/>
              </w:tabs>
              <w:spacing w:after="120" w:line="240" w:lineRule="auto"/>
            </w:pPr>
            <w:r w:rsidRPr="00E85E7D">
              <w:t xml:space="preserve">Child Benefit </w:t>
            </w:r>
          </w:p>
          <w:p w14:paraId="3F301A54" w14:textId="77777777" w:rsidR="00ED2D16" w:rsidRPr="00E85E7D" w:rsidRDefault="00ED2D16" w:rsidP="00FC13B9">
            <w:pPr>
              <w:numPr>
                <w:ilvl w:val="0"/>
                <w:numId w:val="1"/>
              </w:numPr>
              <w:tabs>
                <w:tab w:val="clear" w:pos="360"/>
              </w:tabs>
              <w:spacing w:after="120" w:line="240" w:lineRule="auto"/>
            </w:pPr>
            <w:r w:rsidRPr="00E85E7D">
              <w:t>Child Tax Credit</w:t>
            </w:r>
          </w:p>
          <w:p w14:paraId="336ED4CB" w14:textId="77777777" w:rsidR="00ED2D16" w:rsidRPr="00E85E7D" w:rsidRDefault="00ED2D16" w:rsidP="00FC13B9">
            <w:pPr>
              <w:numPr>
                <w:ilvl w:val="0"/>
                <w:numId w:val="1"/>
              </w:numPr>
              <w:tabs>
                <w:tab w:val="clear" w:pos="360"/>
              </w:tabs>
              <w:spacing w:after="120" w:line="240" w:lineRule="auto"/>
            </w:pPr>
            <w:r w:rsidRPr="00E85E7D">
              <w:t>Guardians Allowance</w:t>
            </w:r>
          </w:p>
          <w:p w14:paraId="3DE64624" w14:textId="77777777" w:rsidR="00ED2D16" w:rsidRPr="00E85E7D" w:rsidRDefault="00ED2D16" w:rsidP="00FC13B9">
            <w:pPr>
              <w:numPr>
                <w:ilvl w:val="0"/>
                <w:numId w:val="1"/>
              </w:numPr>
              <w:tabs>
                <w:tab w:val="clear" w:pos="360"/>
              </w:tabs>
              <w:spacing w:after="120" w:line="240" w:lineRule="auto"/>
            </w:pPr>
            <w:r w:rsidRPr="00E85E7D">
              <w:t>Maternity Allowance</w:t>
            </w:r>
          </w:p>
          <w:p w14:paraId="461D971D" w14:textId="77777777" w:rsidR="00ED2D16" w:rsidRPr="00E85E7D" w:rsidRDefault="00ED2D16" w:rsidP="00FC13B9">
            <w:pPr>
              <w:numPr>
                <w:ilvl w:val="0"/>
                <w:numId w:val="1"/>
              </w:numPr>
              <w:tabs>
                <w:tab w:val="clear" w:pos="360"/>
              </w:tabs>
              <w:spacing w:after="120" w:line="240" w:lineRule="auto"/>
            </w:pPr>
            <w:r w:rsidRPr="00E85E7D">
              <w:t>Statutory Maternity Pay</w:t>
            </w:r>
          </w:p>
          <w:p w14:paraId="783B0AAC" w14:textId="77777777" w:rsidR="00ED2D16" w:rsidRPr="00E85E7D" w:rsidRDefault="00ED2D16" w:rsidP="00FC13B9">
            <w:pPr>
              <w:spacing w:after="120"/>
              <w:ind w:left="360"/>
            </w:pPr>
          </w:p>
        </w:tc>
        <w:tc>
          <w:tcPr>
            <w:tcW w:w="2906" w:type="dxa"/>
            <w:tcBorders>
              <w:top w:val="single" w:sz="8" w:space="0" w:color="8064A2"/>
              <w:left w:val="single" w:sz="4" w:space="0" w:color="8064A2"/>
              <w:bottom w:val="single" w:sz="8" w:space="0" w:color="8064A2"/>
              <w:right w:val="single" w:sz="4" w:space="0" w:color="8064A2"/>
            </w:tcBorders>
            <w:shd w:val="clear" w:color="auto" w:fill="EDEAF0"/>
            <w:tcMar>
              <w:top w:w="15" w:type="dxa"/>
              <w:left w:w="97" w:type="dxa"/>
              <w:bottom w:w="0" w:type="dxa"/>
              <w:right w:w="97" w:type="dxa"/>
            </w:tcMar>
            <w:hideMark/>
          </w:tcPr>
          <w:p w14:paraId="0C157235" w14:textId="77777777" w:rsidR="00ED2D16" w:rsidRPr="00E85E7D" w:rsidRDefault="00ED2D16" w:rsidP="00FC13B9">
            <w:pPr>
              <w:numPr>
                <w:ilvl w:val="0"/>
                <w:numId w:val="1"/>
              </w:numPr>
              <w:tabs>
                <w:tab w:val="clear" w:pos="360"/>
              </w:tabs>
              <w:spacing w:after="120" w:line="240" w:lineRule="auto"/>
            </w:pPr>
            <w:r w:rsidRPr="00E85E7D">
              <w:rPr>
                <w:b/>
                <w:bCs/>
              </w:rPr>
              <w:t>Discretionary Housing Payments</w:t>
            </w:r>
          </w:p>
          <w:p w14:paraId="2DCB0956" w14:textId="77777777" w:rsidR="00ED2D16" w:rsidRPr="00E85E7D" w:rsidRDefault="00ED2D16" w:rsidP="00FC13B9">
            <w:pPr>
              <w:numPr>
                <w:ilvl w:val="0"/>
                <w:numId w:val="1"/>
              </w:numPr>
              <w:tabs>
                <w:tab w:val="clear" w:pos="360"/>
              </w:tabs>
              <w:spacing w:after="120" w:line="240" w:lineRule="auto"/>
            </w:pPr>
            <w:r w:rsidRPr="00E85E7D">
              <w:rPr>
                <w:b/>
                <w:bCs/>
              </w:rPr>
              <w:t>Scottish Welfare Fund</w:t>
            </w:r>
          </w:p>
          <w:p w14:paraId="6131F6EA" w14:textId="77777777" w:rsidR="00ED2D16" w:rsidRPr="00E85E7D" w:rsidRDefault="00ED2D16" w:rsidP="00FC13B9">
            <w:pPr>
              <w:numPr>
                <w:ilvl w:val="0"/>
                <w:numId w:val="1"/>
              </w:numPr>
              <w:tabs>
                <w:tab w:val="clear" w:pos="360"/>
              </w:tabs>
              <w:spacing w:after="120" w:line="240" w:lineRule="auto"/>
            </w:pPr>
            <w:r w:rsidRPr="00E85E7D">
              <w:rPr>
                <w:b/>
                <w:bCs/>
              </w:rPr>
              <w:t>Regulated Social Fund (Sure Start Maternity Grant, Cold Weather Payments and Funeral payments)</w:t>
            </w:r>
          </w:p>
          <w:p w14:paraId="54DA6492" w14:textId="77777777" w:rsidR="00ED2D16" w:rsidRPr="00E85E7D" w:rsidRDefault="00ED2D16" w:rsidP="00FC13B9">
            <w:pPr>
              <w:numPr>
                <w:ilvl w:val="0"/>
                <w:numId w:val="1"/>
              </w:numPr>
              <w:tabs>
                <w:tab w:val="clear" w:pos="360"/>
              </w:tabs>
              <w:spacing w:after="120" w:line="240" w:lineRule="auto"/>
            </w:pPr>
            <w:r w:rsidRPr="00E85E7D">
              <w:t>New Deal &amp; Employment Programme Allowances</w:t>
            </w:r>
          </w:p>
          <w:p w14:paraId="59510EA7" w14:textId="77777777" w:rsidR="00ED2D16" w:rsidRPr="00E85E7D" w:rsidRDefault="00ED2D16" w:rsidP="00FC13B9">
            <w:pPr>
              <w:numPr>
                <w:ilvl w:val="0"/>
                <w:numId w:val="1"/>
              </w:numPr>
              <w:tabs>
                <w:tab w:val="clear" w:pos="360"/>
              </w:tabs>
              <w:spacing w:after="120" w:line="240" w:lineRule="auto"/>
            </w:pPr>
            <w:r w:rsidRPr="00E85E7D">
              <w:t>New Enterprise Allowance</w:t>
            </w:r>
          </w:p>
          <w:p w14:paraId="15ABFFCD" w14:textId="77777777" w:rsidR="00ED2D16" w:rsidRPr="00E85E7D" w:rsidRDefault="00ED2D16" w:rsidP="00FC13B9">
            <w:pPr>
              <w:numPr>
                <w:ilvl w:val="0"/>
                <w:numId w:val="1"/>
              </w:numPr>
              <w:tabs>
                <w:tab w:val="clear" w:pos="360"/>
              </w:tabs>
              <w:spacing w:after="120" w:line="240" w:lineRule="auto"/>
            </w:pPr>
            <w:r w:rsidRPr="00E85E7D">
              <w:t>Working Tax Credit</w:t>
            </w:r>
          </w:p>
          <w:p w14:paraId="02811ADE" w14:textId="77777777" w:rsidR="00ED2D16" w:rsidRPr="00E85E7D" w:rsidRDefault="00ED2D16" w:rsidP="00FC13B9">
            <w:pPr>
              <w:numPr>
                <w:ilvl w:val="0"/>
                <w:numId w:val="1"/>
              </w:numPr>
              <w:tabs>
                <w:tab w:val="clear" w:pos="360"/>
              </w:tabs>
              <w:spacing w:after="120" w:line="240" w:lineRule="auto"/>
            </w:pPr>
            <w:r w:rsidRPr="00E85E7D">
              <w:t>Housing Benefit</w:t>
            </w:r>
          </w:p>
        </w:tc>
        <w:tc>
          <w:tcPr>
            <w:tcW w:w="1982" w:type="dxa"/>
            <w:tcBorders>
              <w:top w:val="single" w:sz="8" w:space="0" w:color="8064A2"/>
              <w:left w:val="single" w:sz="4" w:space="0" w:color="8064A2"/>
              <w:bottom w:val="single" w:sz="8" w:space="0" w:color="8064A2"/>
              <w:right w:val="single" w:sz="4" w:space="0" w:color="8064A2"/>
            </w:tcBorders>
            <w:shd w:val="clear" w:color="auto" w:fill="EDEAF0"/>
            <w:tcMar>
              <w:top w:w="15" w:type="dxa"/>
              <w:left w:w="97" w:type="dxa"/>
              <w:bottom w:w="0" w:type="dxa"/>
              <w:right w:w="97" w:type="dxa"/>
            </w:tcMar>
            <w:hideMark/>
          </w:tcPr>
          <w:p w14:paraId="2DF05D63" w14:textId="77777777" w:rsidR="00ED2D16" w:rsidRPr="00E85E7D" w:rsidRDefault="00ED2D16" w:rsidP="00FC13B9">
            <w:pPr>
              <w:numPr>
                <w:ilvl w:val="0"/>
                <w:numId w:val="1"/>
              </w:numPr>
              <w:tabs>
                <w:tab w:val="clear" w:pos="360"/>
              </w:tabs>
              <w:spacing w:after="120" w:line="240" w:lineRule="auto"/>
            </w:pPr>
            <w:r w:rsidRPr="00E85E7D">
              <w:t xml:space="preserve">Universal Credit, inc. </w:t>
            </w:r>
            <w:r w:rsidRPr="00E85E7D">
              <w:rPr>
                <w:b/>
                <w:bCs/>
              </w:rPr>
              <w:t>UC Scottish Choices</w:t>
            </w:r>
          </w:p>
          <w:p w14:paraId="793B7548" w14:textId="77777777" w:rsidR="00ED2D16" w:rsidRPr="00E85E7D" w:rsidRDefault="00ED2D16" w:rsidP="00FC13B9">
            <w:pPr>
              <w:numPr>
                <w:ilvl w:val="0"/>
                <w:numId w:val="1"/>
              </w:numPr>
              <w:tabs>
                <w:tab w:val="clear" w:pos="360"/>
              </w:tabs>
              <w:spacing w:after="120" w:line="240" w:lineRule="auto"/>
            </w:pPr>
            <w:r w:rsidRPr="00E85E7D">
              <w:t>Bereavement benefits</w:t>
            </w:r>
          </w:p>
          <w:p w14:paraId="790F4596" w14:textId="77777777" w:rsidR="00ED2D16" w:rsidRPr="00E85E7D" w:rsidRDefault="00ED2D16" w:rsidP="00FC13B9">
            <w:pPr>
              <w:numPr>
                <w:ilvl w:val="0"/>
                <w:numId w:val="1"/>
              </w:numPr>
              <w:tabs>
                <w:tab w:val="clear" w:pos="360"/>
              </w:tabs>
              <w:spacing w:after="120" w:line="240" w:lineRule="auto"/>
            </w:pPr>
            <w:r w:rsidRPr="00E85E7D">
              <w:t>Christmas bonus</w:t>
            </w:r>
          </w:p>
          <w:p w14:paraId="59ED8433" w14:textId="77777777" w:rsidR="00ED2D16" w:rsidRPr="00E85E7D" w:rsidRDefault="00ED2D16" w:rsidP="00FC13B9">
            <w:pPr>
              <w:numPr>
                <w:ilvl w:val="0"/>
                <w:numId w:val="1"/>
              </w:numPr>
              <w:tabs>
                <w:tab w:val="clear" w:pos="360"/>
              </w:tabs>
              <w:spacing w:after="120" w:line="240" w:lineRule="auto"/>
            </w:pPr>
            <w:r w:rsidRPr="00E85E7D">
              <w:t>Other small benefits such as child trust fund etc.</w:t>
            </w:r>
          </w:p>
          <w:p w14:paraId="07F58A59" w14:textId="77777777" w:rsidR="00ED2D16" w:rsidRPr="00E85E7D" w:rsidRDefault="00ED2D16" w:rsidP="00FC13B9">
            <w:pPr>
              <w:spacing w:after="120"/>
              <w:ind w:left="360"/>
            </w:pPr>
          </w:p>
        </w:tc>
      </w:tr>
    </w:tbl>
    <w:p w14:paraId="4D211BB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sectPr w:rsidR="00ED2D16" w:rsidSect="00DA6542">
          <w:pgSz w:w="16838" w:h="11906" w:orient="landscape" w:code="9"/>
          <w:pgMar w:top="1440" w:right="1440" w:bottom="1440" w:left="1440" w:header="720" w:footer="720" w:gutter="0"/>
          <w:cols w:space="708"/>
          <w:docGrid w:linePitch="360"/>
        </w:sectPr>
      </w:pPr>
    </w:p>
    <w:p w14:paraId="0A30286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48A956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0391E9F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tbl>
      <w:tblPr>
        <w:tblW w:w="8715" w:type="dxa"/>
        <w:tblInd w:w="1266" w:type="dxa"/>
        <w:tblCellMar>
          <w:left w:w="0" w:type="dxa"/>
          <w:right w:w="0" w:type="dxa"/>
        </w:tblCellMar>
        <w:tblLook w:val="04A0" w:firstRow="1" w:lastRow="0" w:firstColumn="1" w:lastColumn="0" w:noHBand="0" w:noVBand="1"/>
      </w:tblPr>
      <w:tblGrid>
        <w:gridCol w:w="745"/>
        <w:gridCol w:w="2279"/>
        <w:gridCol w:w="5691"/>
      </w:tblGrid>
      <w:tr w:rsidR="00ED2D16" w:rsidRPr="006853F6" w14:paraId="5760EDA5" w14:textId="77777777" w:rsidTr="00FC13B9">
        <w:trPr>
          <w:trHeight w:val="476"/>
        </w:trPr>
        <w:tc>
          <w:tcPr>
            <w:tcW w:w="745" w:type="dxa"/>
            <w:tcBorders>
              <w:top w:val="single" w:sz="8" w:space="0" w:color="FFFFFF"/>
              <w:left w:val="single" w:sz="8" w:space="0" w:color="FFFFFF"/>
              <w:right w:val="single" w:sz="12" w:space="0" w:color="000000" w:themeColor="text1"/>
            </w:tcBorders>
            <w:shd w:val="clear" w:color="auto" w:fill="auto"/>
          </w:tcPr>
          <w:p w14:paraId="0FCA1522" w14:textId="77777777" w:rsidR="00ED2D16" w:rsidRPr="006853F6" w:rsidRDefault="00ED2D16" w:rsidP="00FC13B9">
            <w:pPr>
              <w:spacing w:after="0" w:line="240" w:lineRule="auto"/>
              <w:ind w:left="360"/>
              <w:rPr>
                <w:rFonts w:ascii="Arial" w:eastAsia="Times New Roman" w:hAnsi="Arial" w:cs="Times New Roman"/>
                <w:b/>
                <w:bCs/>
                <w:sz w:val="24"/>
                <w:szCs w:val="20"/>
              </w:rPr>
            </w:pPr>
          </w:p>
        </w:tc>
        <w:tc>
          <w:tcPr>
            <w:tcW w:w="7970"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cMar>
              <w:top w:w="15" w:type="dxa"/>
              <w:left w:w="60" w:type="dxa"/>
              <w:bottom w:w="0" w:type="dxa"/>
              <w:right w:w="60" w:type="dxa"/>
            </w:tcMar>
            <w:vAlign w:val="center"/>
          </w:tcPr>
          <w:p w14:paraId="56996FC0" w14:textId="77777777" w:rsidR="00ED2D16" w:rsidRPr="006853F6" w:rsidRDefault="00ED2D16" w:rsidP="00FC13B9">
            <w:pPr>
              <w:spacing w:after="0" w:line="240" w:lineRule="auto"/>
              <w:ind w:left="360"/>
              <w:rPr>
                <w:rFonts w:ascii="Arial" w:eastAsia="Times New Roman" w:hAnsi="Arial" w:cs="Times New Roman"/>
                <w:b/>
                <w:bCs/>
                <w:sz w:val="24"/>
                <w:szCs w:val="20"/>
              </w:rPr>
            </w:pPr>
            <w:r w:rsidRPr="006853F6">
              <w:rPr>
                <w:rFonts w:ascii="Arial" w:eastAsia="Times New Roman" w:hAnsi="Arial" w:cs="Times New Roman"/>
                <w:b/>
                <w:sz w:val="24"/>
                <w:szCs w:val="28"/>
              </w:rPr>
              <w:t>Devolved Benefits Affected by BASRiS</w:t>
            </w:r>
          </w:p>
        </w:tc>
      </w:tr>
      <w:tr w:rsidR="00ED2D16" w:rsidRPr="006853F6" w14:paraId="08FD96A0" w14:textId="77777777" w:rsidTr="00FC13B9">
        <w:trPr>
          <w:trHeight w:val="524"/>
        </w:trPr>
        <w:tc>
          <w:tcPr>
            <w:tcW w:w="745" w:type="dxa"/>
            <w:tcBorders>
              <w:left w:val="single" w:sz="8" w:space="0" w:color="FFFFFF"/>
              <w:bottom w:val="single" w:sz="12" w:space="0" w:color="000000" w:themeColor="text1"/>
              <w:right w:val="single" w:sz="12" w:space="0" w:color="000000" w:themeColor="text1"/>
            </w:tcBorders>
            <w:shd w:val="clear" w:color="auto" w:fill="auto"/>
          </w:tcPr>
          <w:p w14:paraId="3C89A510" w14:textId="77777777" w:rsidR="00ED2D16" w:rsidRPr="006853F6" w:rsidRDefault="00ED2D16" w:rsidP="00FC13B9">
            <w:pPr>
              <w:spacing w:after="0" w:line="240" w:lineRule="auto"/>
              <w:ind w:left="360"/>
              <w:rPr>
                <w:rFonts w:ascii="Arial" w:eastAsia="Times New Roman" w:hAnsi="Arial" w:cs="Times New Roman"/>
                <w:b/>
                <w:bCs/>
                <w:sz w:val="24"/>
                <w:szCs w:val="20"/>
              </w:rPr>
            </w:pPr>
          </w:p>
        </w:tc>
        <w:tc>
          <w:tcPr>
            <w:tcW w:w="2279" w:type="dxa"/>
            <w:tcBorders>
              <w:top w:val="single" w:sz="12" w:space="0" w:color="000000" w:themeColor="text1"/>
              <w:left w:val="single" w:sz="12" w:space="0" w:color="000000" w:themeColor="text1"/>
              <w:bottom w:val="single" w:sz="12" w:space="0" w:color="000000" w:themeColor="text1"/>
              <w:right w:val="single" w:sz="4" w:space="0" w:color="000000" w:themeColor="text1"/>
            </w:tcBorders>
            <w:shd w:val="clear" w:color="auto" w:fill="auto"/>
            <w:tcMar>
              <w:top w:w="15" w:type="dxa"/>
              <w:left w:w="60" w:type="dxa"/>
              <w:bottom w:w="0" w:type="dxa"/>
              <w:right w:w="60" w:type="dxa"/>
            </w:tcMar>
            <w:vAlign w:val="center"/>
            <w:hideMark/>
          </w:tcPr>
          <w:p w14:paraId="078E33A7"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b/>
                <w:bCs/>
                <w:sz w:val="24"/>
                <w:szCs w:val="20"/>
              </w:rPr>
              <w:t>Benefit</w:t>
            </w:r>
          </w:p>
        </w:tc>
        <w:tc>
          <w:tcPr>
            <w:tcW w:w="5690" w:type="dxa"/>
            <w:tcBorders>
              <w:top w:val="single" w:sz="12" w:space="0" w:color="000000" w:themeColor="text1"/>
              <w:left w:val="single" w:sz="4" w:space="0" w:color="000000" w:themeColor="text1"/>
              <w:bottom w:val="single" w:sz="12" w:space="0" w:color="000000" w:themeColor="text1"/>
              <w:right w:val="single" w:sz="12" w:space="0" w:color="000000" w:themeColor="text1"/>
            </w:tcBorders>
            <w:shd w:val="clear" w:color="auto" w:fill="auto"/>
            <w:tcMar>
              <w:top w:w="15" w:type="dxa"/>
              <w:left w:w="60" w:type="dxa"/>
              <w:bottom w:w="0" w:type="dxa"/>
              <w:right w:w="60" w:type="dxa"/>
            </w:tcMar>
            <w:vAlign w:val="center"/>
            <w:hideMark/>
          </w:tcPr>
          <w:p w14:paraId="7560432A"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b/>
                <w:bCs/>
                <w:sz w:val="24"/>
                <w:szCs w:val="20"/>
              </w:rPr>
              <w:t>Primary benefit purpose</w:t>
            </w:r>
          </w:p>
        </w:tc>
      </w:tr>
      <w:tr w:rsidR="00ED2D16" w:rsidRPr="006853F6" w14:paraId="2D31908D" w14:textId="77777777" w:rsidTr="00FC13B9">
        <w:trPr>
          <w:trHeight w:val="455"/>
        </w:trPr>
        <w:tc>
          <w:tcPr>
            <w:tcW w:w="745"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extDirection w:val="btLr"/>
          </w:tcPr>
          <w:p w14:paraId="03882F0D" w14:textId="77777777" w:rsidR="00ED2D16" w:rsidRPr="006853F6" w:rsidRDefault="00ED2D16" w:rsidP="00FC13B9">
            <w:pPr>
              <w:spacing w:after="0" w:line="240" w:lineRule="auto"/>
              <w:ind w:left="360" w:right="113"/>
              <w:rPr>
                <w:rFonts w:ascii="Arial" w:eastAsia="Times New Roman" w:hAnsi="Arial" w:cs="Times New Roman"/>
                <w:sz w:val="24"/>
                <w:szCs w:val="20"/>
              </w:rPr>
            </w:pPr>
            <w:r w:rsidRPr="006853F6">
              <w:rPr>
                <w:rFonts w:ascii="Arial" w:eastAsia="Times New Roman" w:hAnsi="Arial" w:cs="Times New Roman"/>
                <w:sz w:val="24"/>
                <w:szCs w:val="20"/>
              </w:rPr>
              <w:t xml:space="preserve">Disability Benefits </w:t>
            </w:r>
          </w:p>
          <w:p w14:paraId="1A81BEAC" w14:textId="77777777" w:rsidR="00ED2D16" w:rsidRPr="006853F6" w:rsidRDefault="00ED2D16" w:rsidP="00FC13B9">
            <w:pPr>
              <w:spacing w:after="0" w:line="240" w:lineRule="auto"/>
              <w:ind w:left="360" w:right="113"/>
              <w:rPr>
                <w:rFonts w:ascii="Arial" w:eastAsia="Times New Roman" w:hAnsi="Arial" w:cs="Times New Roman"/>
                <w:sz w:val="24"/>
                <w:szCs w:val="20"/>
              </w:rPr>
            </w:pPr>
            <w:r w:rsidRPr="006853F6">
              <w:rPr>
                <w:rFonts w:ascii="Arial" w:eastAsia="Times New Roman" w:hAnsi="Arial" w:cs="Times New Roman"/>
                <w:sz w:val="24"/>
                <w:szCs w:val="20"/>
              </w:rPr>
              <w:t>Requiring BASRiS</w:t>
            </w:r>
          </w:p>
        </w:tc>
        <w:tc>
          <w:tcPr>
            <w:tcW w:w="2279" w:type="dxa"/>
            <w:tcBorders>
              <w:top w:val="single" w:sz="12" w:space="0" w:color="000000" w:themeColor="text1"/>
              <w:left w:val="single" w:sz="12" w:space="0" w:color="000000" w:themeColor="text1"/>
              <w:bottom w:val="single" w:sz="4" w:space="0" w:color="000000" w:themeColor="text1"/>
              <w:right w:val="single" w:sz="4" w:space="0" w:color="000000" w:themeColor="text1"/>
            </w:tcBorders>
            <w:shd w:val="clear" w:color="auto" w:fill="D8D3E0"/>
            <w:tcMar>
              <w:top w:w="15" w:type="dxa"/>
              <w:left w:w="60" w:type="dxa"/>
              <w:bottom w:w="0" w:type="dxa"/>
              <w:right w:w="60" w:type="dxa"/>
            </w:tcMar>
            <w:vAlign w:val="center"/>
            <w:hideMark/>
          </w:tcPr>
          <w:p w14:paraId="7E7C81C1" w14:textId="77777777" w:rsidR="00ED2D16" w:rsidRPr="006853F6" w:rsidRDefault="00560985" w:rsidP="00FC13B9">
            <w:pPr>
              <w:spacing w:after="0" w:line="240" w:lineRule="auto"/>
              <w:ind w:left="360"/>
              <w:rPr>
                <w:rFonts w:ascii="Arial" w:eastAsia="Times New Roman" w:hAnsi="Arial" w:cs="Times New Roman"/>
                <w:sz w:val="24"/>
                <w:szCs w:val="20"/>
              </w:rPr>
            </w:pPr>
            <w:hyperlink r:id="rId42" w:history="1">
              <w:r w:rsidR="00ED2D16" w:rsidRPr="006853F6">
                <w:rPr>
                  <w:rFonts w:ascii="Arial" w:eastAsia="Times New Roman" w:hAnsi="Arial" w:cs="Times New Roman"/>
                  <w:color w:val="0563C1" w:themeColor="hyperlink"/>
                  <w:sz w:val="24"/>
                  <w:szCs w:val="20"/>
                  <w:u w:val="single"/>
                </w:rPr>
                <w:t xml:space="preserve">Attendance </w:t>
              </w:r>
            </w:hyperlink>
            <w:hyperlink r:id="rId43" w:history="1">
              <w:r w:rsidR="00ED2D16" w:rsidRPr="006853F6">
                <w:rPr>
                  <w:rFonts w:ascii="Arial" w:eastAsia="Times New Roman" w:hAnsi="Arial" w:cs="Times New Roman"/>
                  <w:color w:val="0563C1" w:themeColor="hyperlink"/>
                  <w:sz w:val="24"/>
                  <w:szCs w:val="20"/>
                  <w:u w:val="single"/>
                </w:rPr>
                <w:t>allowance</w:t>
              </w:r>
            </w:hyperlink>
            <w:r w:rsidR="00ED2D16" w:rsidRPr="006853F6">
              <w:rPr>
                <w:rFonts w:ascii="Arial" w:eastAsia="Times New Roman" w:hAnsi="Arial" w:cs="Times New Roman"/>
                <w:sz w:val="24"/>
                <w:szCs w:val="20"/>
              </w:rPr>
              <w:t xml:space="preserve"> </w:t>
            </w:r>
            <w:r w:rsidR="00ED2D16">
              <w:rPr>
                <w:rStyle w:val="FootnoteReference"/>
                <w:rFonts w:ascii="Arial" w:eastAsia="Times New Roman" w:hAnsi="Arial" w:cs="Times New Roman"/>
                <w:sz w:val="24"/>
                <w:szCs w:val="20"/>
              </w:rPr>
              <w:footnoteReference w:id="31"/>
            </w:r>
          </w:p>
        </w:tc>
        <w:tc>
          <w:tcPr>
            <w:tcW w:w="5690"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D8D3E0"/>
            <w:tcMar>
              <w:top w:w="15" w:type="dxa"/>
              <w:left w:w="60" w:type="dxa"/>
              <w:bottom w:w="0" w:type="dxa"/>
              <w:right w:w="60" w:type="dxa"/>
            </w:tcMar>
            <w:vAlign w:val="center"/>
            <w:hideMark/>
          </w:tcPr>
          <w:p w14:paraId="098ACEF0"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sz w:val="24"/>
                <w:szCs w:val="20"/>
              </w:rPr>
              <w:t>To help with personal care for individuals aged 65 or over with a physical or mental disability.</w:t>
            </w:r>
          </w:p>
        </w:tc>
      </w:tr>
      <w:tr w:rsidR="00ED2D16" w:rsidRPr="006853F6" w14:paraId="20E85E0E" w14:textId="77777777" w:rsidTr="00FC13B9">
        <w:trPr>
          <w:trHeight w:val="766"/>
        </w:trPr>
        <w:tc>
          <w:tcPr>
            <w:tcW w:w="745" w:type="dxa"/>
            <w:vMerge/>
            <w:tcBorders>
              <w:top w:val="single" w:sz="4"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61833003" w14:textId="77777777" w:rsidR="00ED2D16" w:rsidRPr="006853F6" w:rsidRDefault="00ED2D16" w:rsidP="00FC13B9">
            <w:pPr>
              <w:spacing w:after="0" w:line="240" w:lineRule="auto"/>
              <w:ind w:left="360"/>
              <w:rPr>
                <w:rFonts w:ascii="Arial" w:eastAsia="Times New Roman" w:hAnsi="Arial" w:cs="Times New Roman"/>
                <w:sz w:val="24"/>
                <w:szCs w:val="20"/>
              </w:rPr>
            </w:pPr>
          </w:p>
        </w:tc>
        <w:tc>
          <w:tcPr>
            <w:tcW w:w="227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EDEAF0"/>
            <w:tcMar>
              <w:top w:w="15" w:type="dxa"/>
              <w:left w:w="60" w:type="dxa"/>
              <w:bottom w:w="0" w:type="dxa"/>
              <w:right w:w="60" w:type="dxa"/>
            </w:tcMar>
            <w:vAlign w:val="center"/>
            <w:hideMark/>
          </w:tcPr>
          <w:p w14:paraId="00D5C52D" w14:textId="77777777" w:rsidR="00ED2D16" w:rsidRPr="006853F6" w:rsidRDefault="00560985" w:rsidP="00FC13B9">
            <w:pPr>
              <w:spacing w:after="0" w:line="240" w:lineRule="auto"/>
              <w:ind w:left="360"/>
              <w:rPr>
                <w:rFonts w:ascii="Arial" w:eastAsia="Times New Roman" w:hAnsi="Arial" w:cs="Times New Roman"/>
                <w:sz w:val="24"/>
                <w:szCs w:val="20"/>
              </w:rPr>
            </w:pPr>
            <w:hyperlink r:id="rId44" w:history="1">
              <w:r w:rsidR="00ED2D16" w:rsidRPr="006853F6">
                <w:rPr>
                  <w:rFonts w:ascii="Arial" w:eastAsia="Times New Roman" w:hAnsi="Arial" w:cs="Times New Roman"/>
                  <w:color w:val="0563C1" w:themeColor="hyperlink"/>
                  <w:sz w:val="24"/>
                  <w:szCs w:val="20"/>
                  <w:u w:val="single"/>
                </w:rPr>
                <w:t xml:space="preserve">Disability Living Allowance </w:t>
              </w:r>
            </w:hyperlink>
          </w:p>
        </w:tc>
        <w:tc>
          <w:tcPr>
            <w:tcW w:w="5690"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EDEAF0"/>
            <w:tcMar>
              <w:top w:w="15" w:type="dxa"/>
              <w:left w:w="60" w:type="dxa"/>
              <w:bottom w:w="0" w:type="dxa"/>
              <w:right w:w="60" w:type="dxa"/>
            </w:tcMar>
            <w:vAlign w:val="center"/>
            <w:hideMark/>
          </w:tcPr>
          <w:p w14:paraId="23F9F9E9"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sz w:val="24"/>
                <w:szCs w:val="20"/>
              </w:rPr>
              <w:t>Help if your disability or health condition means one or both of the following are true: You need help looking after yourself, or you have walking difficulties.</w:t>
            </w:r>
          </w:p>
          <w:p w14:paraId="47F519B7"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sz w:val="24"/>
                <w:szCs w:val="20"/>
              </w:rPr>
              <w:t>DLA is closed to new  working age claimants and being replaced by PIP.</w:t>
            </w:r>
          </w:p>
        </w:tc>
      </w:tr>
      <w:tr w:rsidR="00ED2D16" w:rsidRPr="006853F6" w14:paraId="6E4D6782" w14:textId="77777777" w:rsidTr="00FC13B9">
        <w:trPr>
          <w:trHeight w:val="682"/>
        </w:trPr>
        <w:tc>
          <w:tcPr>
            <w:tcW w:w="745" w:type="dxa"/>
            <w:vMerge/>
            <w:tcBorders>
              <w:top w:val="single" w:sz="4"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0D6D15B5" w14:textId="77777777" w:rsidR="00ED2D16" w:rsidRPr="006853F6" w:rsidRDefault="00ED2D16" w:rsidP="00FC13B9">
            <w:pPr>
              <w:spacing w:after="0" w:line="240" w:lineRule="auto"/>
              <w:ind w:left="360"/>
              <w:rPr>
                <w:rFonts w:ascii="Arial" w:eastAsia="Times New Roman" w:hAnsi="Arial" w:cs="Times New Roman"/>
                <w:sz w:val="24"/>
                <w:szCs w:val="20"/>
              </w:rPr>
            </w:pPr>
          </w:p>
        </w:tc>
        <w:tc>
          <w:tcPr>
            <w:tcW w:w="2279" w:type="dxa"/>
            <w:tcBorders>
              <w:top w:val="single" w:sz="4" w:space="0" w:color="000000" w:themeColor="text1"/>
              <w:left w:val="single" w:sz="12" w:space="0" w:color="000000" w:themeColor="text1"/>
              <w:bottom w:val="single" w:sz="12" w:space="0" w:color="000000" w:themeColor="text1"/>
              <w:right w:val="single" w:sz="4" w:space="0" w:color="000000" w:themeColor="text1"/>
            </w:tcBorders>
            <w:shd w:val="clear" w:color="auto" w:fill="D8D3E0"/>
            <w:tcMar>
              <w:top w:w="15" w:type="dxa"/>
              <w:left w:w="60" w:type="dxa"/>
              <w:bottom w:w="0" w:type="dxa"/>
              <w:right w:w="60" w:type="dxa"/>
            </w:tcMar>
            <w:vAlign w:val="center"/>
            <w:hideMark/>
          </w:tcPr>
          <w:p w14:paraId="2CE67355" w14:textId="77777777" w:rsidR="00ED2D16" w:rsidRPr="006853F6" w:rsidRDefault="00560985" w:rsidP="00FC13B9">
            <w:pPr>
              <w:spacing w:after="0" w:line="240" w:lineRule="auto"/>
              <w:ind w:left="360"/>
              <w:rPr>
                <w:rFonts w:ascii="Arial" w:eastAsia="Times New Roman" w:hAnsi="Arial" w:cs="Times New Roman"/>
                <w:sz w:val="24"/>
                <w:szCs w:val="20"/>
              </w:rPr>
            </w:pPr>
            <w:hyperlink r:id="rId45" w:history="1">
              <w:r w:rsidR="00ED2D16" w:rsidRPr="006853F6">
                <w:rPr>
                  <w:rFonts w:ascii="Arial" w:eastAsia="Times New Roman" w:hAnsi="Arial" w:cs="Times New Roman"/>
                  <w:color w:val="0563C1" w:themeColor="hyperlink"/>
                  <w:sz w:val="24"/>
                  <w:szCs w:val="20"/>
                  <w:u w:val="single"/>
                </w:rPr>
                <w:t xml:space="preserve">Personal Independence </w:t>
              </w:r>
            </w:hyperlink>
            <w:hyperlink r:id="rId46" w:history="1">
              <w:r w:rsidR="00ED2D16" w:rsidRPr="006853F6">
                <w:rPr>
                  <w:rFonts w:ascii="Arial" w:eastAsia="Times New Roman" w:hAnsi="Arial" w:cs="Times New Roman"/>
                  <w:color w:val="0563C1" w:themeColor="hyperlink"/>
                  <w:sz w:val="24"/>
                  <w:szCs w:val="20"/>
                  <w:u w:val="single"/>
                </w:rPr>
                <w:t xml:space="preserve">Payment </w:t>
              </w:r>
            </w:hyperlink>
            <w:r w:rsidR="00ED2D16">
              <w:rPr>
                <w:rStyle w:val="FootnoteReference"/>
                <w:rFonts w:ascii="Arial" w:eastAsia="Times New Roman" w:hAnsi="Arial" w:cs="Times New Roman"/>
                <w:color w:val="0563C1" w:themeColor="hyperlink"/>
                <w:sz w:val="24"/>
                <w:szCs w:val="20"/>
                <w:u w:val="single"/>
              </w:rPr>
              <w:footnoteReference w:id="32"/>
            </w:r>
          </w:p>
        </w:tc>
        <w:tc>
          <w:tcPr>
            <w:tcW w:w="5690" w:type="dxa"/>
            <w:tcBorders>
              <w:top w:val="single" w:sz="4" w:space="0" w:color="000000" w:themeColor="text1"/>
              <w:left w:val="single" w:sz="4" w:space="0" w:color="000000" w:themeColor="text1"/>
              <w:bottom w:val="single" w:sz="12" w:space="0" w:color="000000" w:themeColor="text1"/>
              <w:right w:val="single" w:sz="12" w:space="0" w:color="000000" w:themeColor="text1"/>
            </w:tcBorders>
            <w:shd w:val="clear" w:color="auto" w:fill="D8D3E0"/>
            <w:tcMar>
              <w:top w:w="15" w:type="dxa"/>
              <w:left w:w="60" w:type="dxa"/>
              <w:bottom w:w="0" w:type="dxa"/>
              <w:right w:w="60" w:type="dxa"/>
            </w:tcMar>
            <w:vAlign w:val="center"/>
            <w:hideMark/>
          </w:tcPr>
          <w:p w14:paraId="1FE34EA9"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sz w:val="24"/>
                <w:szCs w:val="20"/>
              </w:rPr>
              <w:t>Helps with some of the extra costs caused by long-term ill-health or disability for individuals aged 16 to 64.  Replacement for DLA for working age individuals.</w:t>
            </w:r>
          </w:p>
        </w:tc>
      </w:tr>
      <w:tr w:rsidR="00ED2D16" w:rsidRPr="006853F6" w14:paraId="3279D02B" w14:textId="77777777" w:rsidTr="00FC13B9">
        <w:trPr>
          <w:trHeight w:val="457"/>
        </w:trPr>
        <w:tc>
          <w:tcPr>
            <w:tcW w:w="745" w:type="dxa"/>
            <w:vMerge w:val="restar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uto"/>
            <w:textDirection w:val="btLr"/>
          </w:tcPr>
          <w:p w14:paraId="2A88D652" w14:textId="77777777" w:rsidR="00ED2D16" w:rsidRPr="006853F6" w:rsidRDefault="00ED2D16" w:rsidP="00FC13B9">
            <w:pPr>
              <w:spacing w:after="0" w:line="240" w:lineRule="auto"/>
              <w:ind w:left="360" w:right="113"/>
              <w:rPr>
                <w:rFonts w:ascii="Arial" w:eastAsia="Times New Roman" w:hAnsi="Arial" w:cs="Times New Roman"/>
                <w:sz w:val="24"/>
                <w:szCs w:val="20"/>
              </w:rPr>
            </w:pPr>
            <w:r w:rsidRPr="006853F6">
              <w:rPr>
                <w:rFonts w:ascii="Arial" w:eastAsia="Times New Roman" w:hAnsi="Arial" w:cs="Times New Roman"/>
                <w:sz w:val="24"/>
                <w:szCs w:val="20"/>
              </w:rPr>
              <w:t xml:space="preserve">Benefits Passported </w:t>
            </w:r>
          </w:p>
          <w:p w14:paraId="5E92D770" w14:textId="77777777" w:rsidR="00ED2D16" w:rsidRPr="006853F6" w:rsidRDefault="00ED2D16" w:rsidP="00FC13B9">
            <w:pPr>
              <w:spacing w:after="0" w:line="240" w:lineRule="auto"/>
              <w:ind w:left="360" w:right="113"/>
              <w:rPr>
                <w:rFonts w:ascii="Arial" w:eastAsia="Times New Roman" w:hAnsi="Arial" w:cs="Times New Roman"/>
                <w:sz w:val="24"/>
                <w:szCs w:val="20"/>
              </w:rPr>
            </w:pPr>
            <w:r w:rsidRPr="006853F6">
              <w:rPr>
                <w:rFonts w:ascii="Arial" w:eastAsia="Times New Roman" w:hAnsi="Arial" w:cs="Times New Roman"/>
                <w:sz w:val="24"/>
                <w:szCs w:val="20"/>
              </w:rPr>
              <w:t>By Disability Benefits</w:t>
            </w:r>
          </w:p>
        </w:tc>
        <w:tc>
          <w:tcPr>
            <w:tcW w:w="2279" w:type="dxa"/>
            <w:tcBorders>
              <w:top w:val="single" w:sz="12" w:space="0" w:color="000000" w:themeColor="text1"/>
              <w:left w:val="single" w:sz="12" w:space="0" w:color="000000" w:themeColor="text1"/>
              <w:bottom w:val="single" w:sz="4" w:space="0" w:color="000000" w:themeColor="text1"/>
              <w:right w:val="single" w:sz="4" w:space="0" w:color="000000" w:themeColor="text1"/>
            </w:tcBorders>
            <w:shd w:val="clear" w:color="auto" w:fill="D8D3E0"/>
            <w:tcMar>
              <w:top w:w="15" w:type="dxa"/>
              <w:left w:w="60" w:type="dxa"/>
              <w:bottom w:w="0" w:type="dxa"/>
              <w:right w:w="60" w:type="dxa"/>
            </w:tcMar>
            <w:vAlign w:val="center"/>
          </w:tcPr>
          <w:p w14:paraId="425FC0C0" w14:textId="77777777" w:rsidR="00ED2D16" w:rsidRPr="006853F6" w:rsidRDefault="00560985" w:rsidP="00FC13B9">
            <w:pPr>
              <w:spacing w:after="0" w:line="240" w:lineRule="auto"/>
              <w:ind w:left="360"/>
              <w:rPr>
                <w:rFonts w:ascii="Arial" w:eastAsia="Times New Roman" w:hAnsi="Arial" w:cs="Times New Roman"/>
                <w:sz w:val="24"/>
                <w:szCs w:val="20"/>
              </w:rPr>
            </w:pPr>
            <w:hyperlink r:id="rId47" w:history="1">
              <w:r w:rsidR="00ED2D16" w:rsidRPr="006853F6">
                <w:rPr>
                  <w:rFonts w:ascii="Arial" w:eastAsia="Times New Roman" w:hAnsi="Arial" w:cs="Times New Roman"/>
                  <w:color w:val="0563C1" w:themeColor="hyperlink"/>
                  <w:sz w:val="24"/>
                  <w:szCs w:val="20"/>
                  <w:u w:val="single"/>
                </w:rPr>
                <w:t xml:space="preserve">Carer’s </w:t>
              </w:r>
            </w:hyperlink>
            <w:hyperlink r:id="rId48" w:history="1">
              <w:r w:rsidR="00ED2D16" w:rsidRPr="006853F6">
                <w:rPr>
                  <w:rFonts w:ascii="Arial" w:eastAsia="Times New Roman" w:hAnsi="Arial" w:cs="Times New Roman"/>
                  <w:color w:val="0563C1" w:themeColor="hyperlink"/>
                  <w:sz w:val="24"/>
                  <w:szCs w:val="20"/>
                  <w:u w:val="single"/>
                </w:rPr>
                <w:t>Allowance</w:t>
              </w:r>
            </w:hyperlink>
            <w:r w:rsidR="00ED2D16" w:rsidRPr="006853F6">
              <w:rPr>
                <w:rFonts w:ascii="Arial" w:eastAsia="Times New Roman" w:hAnsi="Arial" w:cs="Times New Roman"/>
                <w:sz w:val="24"/>
                <w:szCs w:val="20"/>
              </w:rPr>
              <w:t xml:space="preserve"> </w:t>
            </w:r>
            <w:r w:rsidR="00ED2D16">
              <w:rPr>
                <w:rStyle w:val="FootnoteReference"/>
                <w:rFonts w:ascii="Arial" w:eastAsia="Times New Roman" w:hAnsi="Arial" w:cs="Times New Roman"/>
                <w:sz w:val="24"/>
                <w:szCs w:val="20"/>
              </w:rPr>
              <w:footnoteReference w:id="33"/>
            </w:r>
          </w:p>
        </w:tc>
        <w:tc>
          <w:tcPr>
            <w:tcW w:w="5690"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D8D3E0"/>
            <w:tcMar>
              <w:top w:w="15" w:type="dxa"/>
              <w:left w:w="60" w:type="dxa"/>
              <w:bottom w:w="0" w:type="dxa"/>
              <w:right w:w="60" w:type="dxa"/>
            </w:tcMar>
            <w:vAlign w:val="center"/>
          </w:tcPr>
          <w:p w14:paraId="6E725027"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sz w:val="24"/>
                <w:szCs w:val="20"/>
              </w:rPr>
              <w:t>To help an individual look after someone with substantial caring needs. To be eligible the individual must be 16 or over and spend at least 35 hours a week caring for them.</w:t>
            </w:r>
          </w:p>
        </w:tc>
      </w:tr>
      <w:tr w:rsidR="00ED2D16" w:rsidRPr="006853F6" w14:paraId="28C98113" w14:textId="77777777" w:rsidTr="00FC13B9">
        <w:trPr>
          <w:trHeight w:val="682"/>
        </w:trPr>
        <w:tc>
          <w:tcPr>
            <w:tcW w:w="745" w:type="dxa"/>
            <w:vMerge/>
            <w:tcBorders>
              <w:top w:val="single" w:sz="4"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0633DFF6" w14:textId="77777777" w:rsidR="00ED2D16" w:rsidRPr="006853F6" w:rsidRDefault="00ED2D16" w:rsidP="00FC13B9">
            <w:pPr>
              <w:spacing w:after="0" w:line="240" w:lineRule="auto"/>
              <w:ind w:left="360"/>
              <w:rPr>
                <w:rFonts w:ascii="Arial" w:eastAsia="Times New Roman" w:hAnsi="Arial" w:cs="Times New Roman"/>
                <w:sz w:val="24"/>
                <w:szCs w:val="20"/>
                <w:u w:val="single"/>
              </w:rPr>
            </w:pPr>
          </w:p>
        </w:tc>
        <w:tc>
          <w:tcPr>
            <w:tcW w:w="2279" w:type="dxa"/>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EDEAF0"/>
            <w:tcMar>
              <w:top w:w="15" w:type="dxa"/>
              <w:left w:w="15" w:type="dxa"/>
              <w:bottom w:w="0" w:type="dxa"/>
              <w:right w:w="15" w:type="dxa"/>
            </w:tcMar>
            <w:vAlign w:val="center"/>
            <w:hideMark/>
          </w:tcPr>
          <w:p w14:paraId="0F2387C8" w14:textId="77777777" w:rsidR="00ED2D16" w:rsidRPr="006853F6" w:rsidRDefault="00560985" w:rsidP="00FC13B9">
            <w:pPr>
              <w:spacing w:after="0" w:line="240" w:lineRule="auto"/>
              <w:ind w:left="360"/>
              <w:rPr>
                <w:rFonts w:ascii="Arial" w:eastAsia="Times New Roman" w:hAnsi="Arial" w:cs="Times New Roman"/>
                <w:sz w:val="24"/>
                <w:szCs w:val="20"/>
              </w:rPr>
            </w:pPr>
            <w:hyperlink r:id="rId49" w:history="1">
              <w:r w:rsidR="00ED2D16" w:rsidRPr="006853F6">
                <w:rPr>
                  <w:rFonts w:ascii="Arial" w:eastAsia="Times New Roman" w:hAnsi="Arial" w:cs="Times New Roman"/>
                  <w:color w:val="0563C1" w:themeColor="hyperlink"/>
                  <w:sz w:val="24"/>
                  <w:szCs w:val="20"/>
                  <w:u w:val="single"/>
                </w:rPr>
                <w:t>Carer’s Allowance Supplement</w:t>
              </w:r>
            </w:hyperlink>
            <w:r w:rsidR="00ED2D16">
              <w:rPr>
                <w:rStyle w:val="FootnoteReference"/>
                <w:rFonts w:ascii="Arial" w:eastAsia="Times New Roman" w:hAnsi="Arial" w:cs="Times New Roman"/>
                <w:color w:val="0563C1" w:themeColor="hyperlink"/>
                <w:sz w:val="24"/>
                <w:szCs w:val="20"/>
                <w:u w:val="single"/>
              </w:rPr>
              <w:footnoteReference w:id="34"/>
            </w:r>
          </w:p>
        </w:tc>
        <w:tc>
          <w:tcPr>
            <w:tcW w:w="5690" w:type="dxa"/>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EDEAF0"/>
            <w:tcMar>
              <w:top w:w="15" w:type="dxa"/>
              <w:left w:w="60" w:type="dxa"/>
              <w:bottom w:w="0" w:type="dxa"/>
              <w:right w:w="60" w:type="dxa"/>
            </w:tcMar>
            <w:vAlign w:val="center"/>
            <w:hideMark/>
          </w:tcPr>
          <w:p w14:paraId="611CCBF6" w14:textId="77777777" w:rsidR="00ED2D16" w:rsidRPr="006853F6" w:rsidRDefault="00ED2D16" w:rsidP="00FC13B9">
            <w:pPr>
              <w:spacing w:after="0" w:line="240" w:lineRule="auto"/>
              <w:ind w:left="360"/>
              <w:rPr>
                <w:rFonts w:ascii="Arial" w:eastAsia="Times New Roman" w:hAnsi="Arial" w:cs="Times New Roman"/>
                <w:sz w:val="24"/>
                <w:szCs w:val="20"/>
              </w:rPr>
            </w:pPr>
            <w:r w:rsidRPr="006853F6">
              <w:rPr>
                <w:rFonts w:ascii="Arial" w:eastAsia="Times New Roman" w:hAnsi="Arial" w:cs="Times New Roman"/>
                <w:sz w:val="24"/>
                <w:szCs w:val="20"/>
              </w:rPr>
              <w:t>An extra payment to help carers in Scotland who get Carer’s Allowance</w:t>
            </w:r>
          </w:p>
        </w:tc>
      </w:tr>
      <w:tr w:rsidR="00ED2D16" w:rsidRPr="006853F6" w14:paraId="15971F7A" w14:textId="77777777" w:rsidTr="00FC13B9">
        <w:trPr>
          <w:trHeight w:val="684"/>
        </w:trPr>
        <w:tc>
          <w:tcPr>
            <w:tcW w:w="745" w:type="dxa"/>
            <w:vMerge/>
            <w:tcBorders>
              <w:top w:val="single" w:sz="4" w:space="0" w:color="000000" w:themeColor="text1"/>
              <w:left w:val="single" w:sz="12" w:space="0" w:color="000000" w:themeColor="text1"/>
              <w:bottom w:val="single" w:sz="12" w:space="0" w:color="000000" w:themeColor="text1"/>
              <w:right w:val="single" w:sz="12" w:space="0" w:color="000000" w:themeColor="text1"/>
            </w:tcBorders>
            <w:shd w:val="clear" w:color="auto" w:fill="auto"/>
          </w:tcPr>
          <w:p w14:paraId="55696E2C" w14:textId="77777777" w:rsidR="00ED2D16" w:rsidRPr="006853F6" w:rsidRDefault="00ED2D16" w:rsidP="00FC13B9">
            <w:pPr>
              <w:spacing w:after="0" w:line="240" w:lineRule="auto"/>
              <w:ind w:left="360"/>
              <w:rPr>
                <w:rFonts w:ascii="Arial" w:eastAsia="Times New Roman" w:hAnsi="Arial" w:cs="Times New Roman"/>
                <w:sz w:val="24"/>
                <w:szCs w:val="20"/>
              </w:rPr>
            </w:pPr>
          </w:p>
        </w:tc>
        <w:tc>
          <w:tcPr>
            <w:tcW w:w="2279" w:type="dxa"/>
            <w:tcBorders>
              <w:top w:val="single" w:sz="4" w:space="0" w:color="000000" w:themeColor="text1"/>
              <w:left w:val="single" w:sz="12" w:space="0" w:color="000000" w:themeColor="text1"/>
              <w:bottom w:val="single" w:sz="12" w:space="0" w:color="000000" w:themeColor="text1"/>
              <w:right w:val="single" w:sz="4" w:space="0" w:color="000000" w:themeColor="text1"/>
            </w:tcBorders>
            <w:shd w:val="clear" w:color="auto" w:fill="EDEAF0"/>
            <w:tcMar>
              <w:top w:w="15" w:type="dxa"/>
              <w:left w:w="60" w:type="dxa"/>
              <w:bottom w:w="0" w:type="dxa"/>
              <w:right w:w="60" w:type="dxa"/>
            </w:tcMar>
            <w:vAlign w:val="center"/>
            <w:hideMark/>
          </w:tcPr>
          <w:p w14:paraId="48B477A2" w14:textId="77777777" w:rsidR="00ED2D16" w:rsidRPr="006853F6" w:rsidRDefault="00560985" w:rsidP="00FC13B9">
            <w:pPr>
              <w:spacing w:after="0" w:line="240" w:lineRule="auto"/>
              <w:ind w:left="360"/>
              <w:rPr>
                <w:rFonts w:ascii="Arial" w:eastAsia="Times New Roman" w:hAnsi="Arial" w:cs="Times New Roman"/>
                <w:sz w:val="24"/>
                <w:szCs w:val="20"/>
              </w:rPr>
            </w:pPr>
            <w:hyperlink r:id="rId50" w:history="1">
              <w:r w:rsidR="00ED2D16" w:rsidRPr="006853F6">
                <w:rPr>
                  <w:rFonts w:ascii="Arial" w:eastAsia="Times New Roman" w:hAnsi="Arial" w:cs="Times New Roman"/>
                  <w:color w:val="0563C1" w:themeColor="hyperlink"/>
                  <w:sz w:val="24"/>
                  <w:szCs w:val="20"/>
                  <w:u w:val="single"/>
                </w:rPr>
                <w:t>UC Scottish Choices</w:t>
              </w:r>
            </w:hyperlink>
            <w:r w:rsidR="00ED2D16">
              <w:rPr>
                <w:rStyle w:val="FootnoteReference"/>
                <w:rFonts w:ascii="Arial" w:eastAsia="Times New Roman" w:hAnsi="Arial" w:cs="Times New Roman"/>
                <w:color w:val="0563C1" w:themeColor="hyperlink"/>
                <w:sz w:val="24"/>
                <w:szCs w:val="20"/>
                <w:u w:val="single"/>
              </w:rPr>
              <w:footnoteReference w:id="35"/>
            </w:r>
          </w:p>
        </w:tc>
        <w:tc>
          <w:tcPr>
            <w:tcW w:w="5690" w:type="dxa"/>
            <w:tcBorders>
              <w:top w:val="single" w:sz="4" w:space="0" w:color="000000" w:themeColor="text1"/>
              <w:left w:val="single" w:sz="4" w:space="0" w:color="000000" w:themeColor="text1"/>
              <w:bottom w:val="single" w:sz="12" w:space="0" w:color="000000" w:themeColor="text1"/>
              <w:right w:val="single" w:sz="12" w:space="0" w:color="000000" w:themeColor="text1"/>
            </w:tcBorders>
            <w:shd w:val="clear" w:color="auto" w:fill="EDEAF0"/>
            <w:tcMar>
              <w:top w:w="15" w:type="dxa"/>
              <w:left w:w="60" w:type="dxa"/>
              <w:bottom w:w="0" w:type="dxa"/>
              <w:right w:w="60" w:type="dxa"/>
            </w:tcMar>
            <w:vAlign w:val="center"/>
            <w:hideMark/>
          </w:tcPr>
          <w:p w14:paraId="4E5E6009" w14:textId="77777777" w:rsidR="00ED2D16" w:rsidRPr="006853F6" w:rsidRDefault="00560985" w:rsidP="00FC13B9">
            <w:pPr>
              <w:spacing w:after="0" w:line="240" w:lineRule="auto"/>
              <w:ind w:left="360"/>
              <w:rPr>
                <w:rFonts w:ascii="Arial" w:eastAsia="Times New Roman" w:hAnsi="Arial" w:cs="Times New Roman"/>
                <w:sz w:val="24"/>
                <w:szCs w:val="20"/>
              </w:rPr>
            </w:pPr>
            <w:hyperlink r:id="rId51" w:history="1">
              <w:r w:rsidR="00ED2D16" w:rsidRPr="006853F6">
                <w:rPr>
                  <w:rFonts w:ascii="Arial" w:eastAsia="Times New Roman" w:hAnsi="Arial" w:cs="Times New Roman"/>
                  <w:color w:val="0563C1" w:themeColor="hyperlink"/>
                  <w:sz w:val="24"/>
                  <w:szCs w:val="20"/>
                  <w:u w:val="single"/>
                </w:rPr>
                <w:t>UC Scottish choices</w:t>
              </w:r>
            </w:hyperlink>
            <w:r w:rsidR="00ED2D16">
              <w:rPr>
                <w:rStyle w:val="FootnoteReference"/>
                <w:rFonts w:ascii="Arial" w:eastAsia="Times New Roman" w:hAnsi="Arial" w:cs="Times New Roman"/>
                <w:color w:val="0563C1" w:themeColor="hyperlink"/>
                <w:sz w:val="24"/>
                <w:szCs w:val="20"/>
                <w:u w:val="single"/>
              </w:rPr>
              <w:footnoteReference w:id="36"/>
            </w:r>
            <w:r w:rsidR="00ED2D16" w:rsidRPr="006853F6">
              <w:rPr>
                <w:rFonts w:ascii="Arial" w:eastAsia="Times New Roman" w:hAnsi="Arial" w:cs="Times New Roman"/>
                <w:sz w:val="24"/>
                <w:szCs w:val="20"/>
              </w:rPr>
              <w:t xml:space="preserve"> give recipients of UC in Scotland a choice to have their UC award paid either monthly or twice monthly, and have the housing costs in their award of UC paid direct to their landlord.</w:t>
            </w:r>
          </w:p>
        </w:tc>
      </w:tr>
    </w:tbl>
    <w:p w14:paraId="619F3581" w14:textId="77777777" w:rsidR="00ED2D16" w:rsidRPr="006853F6" w:rsidRDefault="00ED2D16" w:rsidP="00ED2D16">
      <w:pPr>
        <w:spacing w:after="0" w:line="240" w:lineRule="auto"/>
        <w:rPr>
          <w:rFonts w:ascii="Arial" w:eastAsia="Times New Roman" w:hAnsi="Arial" w:cs="Times New Roman"/>
          <w:sz w:val="24"/>
          <w:szCs w:val="20"/>
        </w:rPr>
      </w:pPr>
    </w:p>
    <w:p w14:paraId="33D479D2" w14:textId="77777777" w:rsidR="00ED2D16" w:rsidRPr="006853F6" w:rsidRDefault="00ED2D16" w:rsidP="00ED2D16">
      <w:pPr>
        <w:tabs>
          <w:tab w:val="left" w:pos="2295"/>
        </w:tabs>
        <w:spacing w:after="0" w:line="240" w:lineRule="auto"/>
        <w:rPr>
          <w:rFonts w:ascii="Arial" w:eastAsia="Times New Roman" w:hAnsi="Arial" w:cs="Times New Roman"/>
          <w:sz w:val="24"/>
          <w:szCs w:val="20"/>
        </w:rPr>
        <w:sectPr w:rsidR="00ED2D16" w:rsidRPr="006853F6" w:rsidSect="006853F6">
          <w:pgSz w:w="11906" w:h="16838" w:code="9"/>
          <w:pgMar w:top="1440" w:right="1440" w:bottom="1440" w:left="1440" w:header="720" w:footer="720" w:gutter="0"/>
          <w:cols w:space="708"/>
          <w:docGrid w:linePitch="360"/>
        </w:sectPr>
      </w:pPr>
      <w:r w:rsidRPr="006853F6">
        <w:rPr>
          <w:rFonts w:ascii="Arial" w:eastAsia="Times New Roman" w:hAnsi="Arial" w:cs="Times New Roman"/>
          <w:sz w:val="24"/>
          <w:szCs w:val="20"/>
        </w:rPr>
        <w:t xml:space="preserve">Details of </w:t>
      </w:r>
      <w:r w:rsidRPr="006853F6">
        <w:rPr>
          <w:rFonts w:ascii="Arial" w:eastAsia="Times New Roman" w:hAnsi="Arial" w:cs="Times New Roman"/>
          <w:i/>
          <w:sz w:val="24"/>
          <w:szCs w:val="20"/>
        </w:rPr>
        <w:t xml:space="preserve">all </w:t>
      </w:r>
      <w:r w:rsidRPr="006853F6">
        <w:rPr>
          <w:rFonts w:ascii="Arial" w:eastAsia="Times New Roman" w:hAnsi="Arial" w:cs="Times New Roman"/>
          <w:sz w:val="24"/>
          <w:szCs w:val="20"/>
        </w:rPr>
        <w:t xml:space="preserve">reserved and devolved benefits can be found </w:t>
      </w:r>
      <w:hyperlink r:id="rId52" w:history="1">
        <w:r w:rsidRPr="006853F6">
          <w:rPr>
            <w:rFonts w:ascii="Arial" w:eastAsia="Times New Roman" w:hAnsi="Arial" w:cs="Times New Roman"/>
            <w:color w:val="0563C1" w:themeColor="hyperlink"/>
            <w:sz w:val="24"/>
            <w:szCs w:val="20"/>
            <w:u w:val="single"/>
          </w:rPr>
          <w:t>here</w:t>
        </w:r>
      </w:hyperlink>
    </w:p>
    <w:p w14:paraId="79522C9A" w14:textId="77777777" w:rsidR="00ED2D16" w:rsidRPr="00DD17A3" w:rsidRDefault="00ED2D16" w:rsidP="00ED2D16">
      <w:pPr>
        <w:pStyle w:val="Heading2"/>
      </w:pPr>
      <w:bookmarkStart w:id="53" w:name="_Toc532559432"/>
      <w:bookmarkStart w:id="54" w:name="AnnexE"/>
      <w:r>
        <w:t>ANNEX E</w:t>
      </w:r>
      <w:bookmarkEnd w:id="53"/>
    </w:p>
    <w:bookmarkEnd w:id="54"/>
    <w:p w14:paraId="6085FC7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F32557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r w:rsidRPr="00DD17A3">
        <w:rPr>
          <w:rFonts w:ascii="Arial" w:eastAsia="Times New Roman" w:hAnsi="Arial" w:cs="Arial"/>
          <w:b/>
          <w:sz w:val="24"/>
          <w:szCs w:val="24"/>
          <w:u w:val="single"/>
        </w:rPr>
        <w:t>DS 1500</w:t>
      </w:r>
    </w:p>
    <w:p w14:paraId="19067F7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954D704"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6C985A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6C1A13C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r w:rsidRPr="000A127D">
        <w:rPr>
          <w:rFonts w:ascii="Arial" w:eastAsia="Times New Roman" w:hAnsi="Arial" w:cs="Arial"/>
          <w:b/>
          <w:noProof/>
          <w:sz w:val="24"/>
          <w:szCs w:val="24"/>
          <w:lang w:eastAsia="en-GB"/>
        </w:rPr>
        <w:drawing>
          <wp:inline distT="0" distB="0" distL="0" distR="0" wp14:anchorId="278C87B6" wp14:editId="553F1680">
            <wp:extent cx="5731510" cy="756729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1500 resized.png"/>
                    <pic:cNvPicPr/>
                  </pic:nvPicPr>
                  <pic:blipFill rotWithShape="1">
                    <a:blip r:embed="rId53" cstate="print">
                      <a:extLst>
                        <a:ext uri="{28A0092B-C50C-407E-A947-70E740481C1C}">
                          <a14:useLocalDpi xmlns:a14="http://schemas.microsoft.com/office/drawing/2010/main" val="0"/>
                        </a:ext>
                      </a:extLst>
                    </a:blip>
                    <a:srcRect l="2960" t="8057" r="5606" b="6557"/>
                    <a:stretch/>
                  </pic:blipFill>
                  <pic:spPr bwMode="auto">
                    <a:xfrm>
                      <a:off x="0" y="0"/>
                      <a:ext cx="5731510" cy="7567295"/>
                    </a:xfrm>
                    <a:prstGeom prst="rect">
                      <a:avLst/>
                    </a:prstGeom>
                    <a:ln>
                      <a:noFill/>
                    </a:ln>
                    <a:extLst>
                      <a:ext uri="{53640926-AAD7-44D8-BBD7-CCE9431645EC}">
                        <a14:shadowObscured xmlns:a14="http://schemas.microsoft.com/office/drawing/2010/main"/>
                      </a:ext>
                    </a:extLst>
                  </pic:spPr>
                </pic:pic>
              </a:graphicData>
            </a:graphic>
          </wp:inline>
        </w:drawing>
      </w:r>
    </w:p>
    <w:p w14:paraId="3F761356" w14:textId="77777777" w:rsidR="00ED2D16" w:rsidRDefault="00ED2D16" w:rsidP="00ED2D16">
      <w:pPr>
        <w:pStyle w:val="Heading2"/>
      </w:pPr>
      <w:bookmarkStart w:id="55" w:name="_Toc532559433"/>
      <w:bookmarkStart w:id="56" w:name="AnnexF"/>
      <w:r>
        <w:t>ANNEX F</w:t>
      </w:r>
      <w:bookmarkEnd w:id="55"/>
    </w:p>
    <w:bookmarkEnd w:id="56"/>
    <w:p w14:paraId="2FD093E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p>
    <w:p w14:paraId="6FC6A73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u w:val="single"/>
        </w:rPr>
      </w:pPr>
      <w:r>
        <w:rPr>
          <w:rFonts w:ascii="Arial" w:eastAsia="Times New Roman" w:hAnsi="Arial" w:cs="Arial"/>
          <w:b/>
          <w:sz w:val="24"/>
          <w:szCs w:val="24"/>
          <w:u w:val="single"/>
        </w:rPr>
        <w:t>DIFFERENCES BETWEEN THE REQUIREMENTS FOR BASRiS AND DS 1500 FORMS</w:t>
      </w:r>
    </w:p>
    <w:p w14:paraId="330A89F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365C2C4A"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r>
        <w:rPr>
          <w:rFonts w:ascii="Arial" w:eastAsia="Times New Roman" w:hAnsi="Arial" w:cs="Arial"/>
          <w:sz w:val="24"/>
          <w:szCs w:val="24"/>
        </w:rPr>
        <w:t>The purpose of this section is to alert you to the differences between the requirements of BASRiS and DS 1500.  Although someone who has a current DS 1500 form does not need a BASRiS form completed, someone who has a current BASRiS form may also need a DS 1500 form for Employment Support Allowance and Universal Credit, if eligible.</w:t>
      </w:r>
    </w:p>
    <w:p w14:paraId="091BDF0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0D473E8D" w14:textId="77777777" w:rsidR="00ED2D16" w:rsidRPr="001F78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u w:val="single"/>
        </w:rPr>
      </w:pPr>
      <w:r w:rsidRPr="001F7833">
        <w:rPr>
          <w:rFonts w:ascii="Arial" w:eastAsia="Times New Roman" w:hAnsi="Arial" w:cs="Arial"/>
          <w:b/>
          <w:sz w:val="24"/>
          <w:szCs w:val="24"/>
          <w:u w:val="single"/>
        </w:rPr>
        <w:t>Definitions of Terminal Illness und</w:t>
      </w:r>
      <w:r>
        <w:rPr>
          <w:rFonts w:ascii="Arial" w:eastAsia="Times New Roman" w:hAnsi="Arial" w:cs="Arial"/>
          <w:b/>
          <w:sz w:val="24"/>
          <w:szCs w:val="24"/>
          <w:u w:val="single"/>
        </w:rPr>
        <w:t>er Scottish and UK legislation</w:t>
      </w:r>
      <w:r w:rsidRPr="001F7833">
        <w:rPr>
          <w:rFonts w:ascii="Arial" w:eastAsia="Times New Roman" w:hAnsi="Arial" w:cs="Arial"/>
          <w:b/>
          <w:sz w:val="24"/>
          <w:szCs w:val="24"/>
          <w:u w:val="single"/>
        </w:rPr>
        <w:t xml:space="preserve">.  </w:t>
      </w:r>
    </w:p>
    <w:p w14:paraId="01374D24"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sz w:val="24"/>
          <w:szCs w:val="24"/>
        </w:rPr>
      </w:pPr>
    </w:p>
    <w:p w14:paraId="41970E1B"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r w:rsidRPr="001F7833">
        <w:rPr>
          <w:rFonts w:ascii="Arial" w:eastAsia="Times New Roman" w:hAnsi="Arial" w:cs="Arial"/>
          <w:b/>
          <w:sz w:val="24"/>
          <w:szCs w:val="24"/>
        </w:rPr>
        <w:t>Terminal Illness definition in the Disability Assistance Regulations under the Social Security (Scotland) Act 2018.</w:t>
      </w:r>
    </w:p>
    <w:p w14:paraId="5B050C35" w14:textId="77777777" w:rsidR="00ED2D16" w:rsidRPr="001F7833"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6BB22FDB" w14:textId="77777777" w:rsidR="00ED2D16" w:rsidRPr="00072A85"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i/>
          <w:sz w:val="24"/>
          <w:szCs w:val="24"/>
        </w:rPr>
      </w:pPr>
      <w:r w:rsidRPr="00072A85">
        <w:rPr>
          <w:rFonts w:ascii="Arial" w:eastAsia="Times New Roman" w:hAnsi="Arial" w:cs="Arial"/>
          <w:i/>
          <w:sz w:val="24"/>
          <w:szCs w:val="24"/>
        </w:rPr>
        <w:t xml:space="preserve">An individual is to be regarded as having a terminal illness for the purpose of determining entitlement to disability assistance if, </w:t>
      </w:r>
      <w:r>
        <w:rPr>
          <w:rFonts w:ascii="Arial" w:eastAsia="Times New Roman" w:hAnsi="Arial" w:cs="Arial"/>
          <w:i/>
          <w:sz w:val="24"/>
          <w:szCs w:val="24"/>
        </w:rPr>
        <w:t>(</w:t>
      </w:r>
      <w:r w:rsidRPr="00C40E79">
        <w:rPr>
          <w:rFonts w:ascii="Arial" w:eastAsia="Times New Roman" w:hAnsi="Arial" w:cs="Arial"/>
          <w:i/>
          <w:sz w:val="24"/>
          <w:szCs w:val="24"/>
        </w:rPr>
        <w:t xml:space="preserve">having had regard </w:t>
      </w:r>
      <w:r>
        <w:rPr>
          <w:rFonts w:ascii="Arial" w:eastAsia="Times New Roman" w:hAnsi="Arial" w:cs="Arial"/>
          <w:i/>
          <w:sz w:val="24"/>
          <w:szCs w:val="24"/>
        </w:rPr>
        <w:t>to the CMO</w:t>
      </w:r>
      <w:r w:rsidRPr="00C40E79">
        <w:rPr>
          <w:rFonts w:ascii="Arial" w:eastAsia="Times New Roman" w:hAnsi="Arial" w:cs="Arial"/>
          <w:i/>
          <w:sz w:val="24"/>
          <w:szCs w:val="24"/>
        </w:rPr>
        <w:t xml:space="preserve"> guidance), </w:t>
      </w:r>
      <w:r w:rsidRPr="00072A85">
        <w:rPr>
          <w:rFonts w:ascii="Arial" w:eastAsia="Times New Roman" w:hAnsi="Arial" w:cs="Arial"/>
          <w:i/>
          <w:sz w:val="24"/>
          <w:szCs w:val="24"/>
        </w:rPr>
        <w:t>it is the clinical judgement of a registered medical practitioner that the individual has a progressive disease that can reasonably be expected to cause the individual’s death.</w:t>
      </w:r>
    </w:p>
    <w:p w14:paraId="2DE2E643" w14:textId="77777777" w:rsidR="00ED2D16" w:rsidRDefault="00ED2D16" w:rsidP="00ED2D16">
      <w:pPr>
        <w:spacing w:after="0" w:line="240" w:lineRule="auto"/>
        <w:jc w:val="both"/>
        <w:rPr>
          <w:rFonts w:ascii="Arial" w:eastAsia="Calibri" w:hAnsi="Arial" w:cs="Arial"/>
          <w:b/>
          <w:bCs/>
          <w:iCs/>
          <w:sz w:val="24"/>
          <w:szCs w:val="24"/>
          <w:u w:val="single"/>
        </w:rPr>
      </w:pPr>
    </w:p>
    <w:p w14:paraId="74A85BFF" w14:textId="77777777" w:rsidR="00ED2D16" w:rsidRPr="001F7833" w:rsidRDefault="00ED2D16" w:rsidP="00ED2D16">
      <w:pPr>
        <w:spacing w:after="0" w:line="240" w:lineRule="auto"/>
        <w:jc w:val="both"/>
        <w:rPr>
          <w:rFonts w:ascii="Arial" w:eastAsia="Calibri" w:hAnsi="Arial" w:cs="Arial"/>
          <w:b/>
          <w:bCs/>
          <w:iCs/>
          <w:sz w:val="24"/>
          <w:szCs w:val="24"/>
        </w:rPr>
      </w:pPr>
      <w:r w:rsidRPr="001F7833">
        <w:rPr>
          <w:rFonts w:ascii="Arial" w:eastAsia="Calibri" w:hAnsi="Arial" w:cs="Arial"/>
          <w:b/>
          <w:bCs/>
          <w:iCs/>
          <w:sz w:val="24"/>
          <w:szCs w:val="24"/>
        </w:rPr>
        <w:t>DWP’s definition of Terminal illness</w:t>
      </w:r>
      <w:r w:rsidRPr="001F7833">
        <w:rPr>
          <w:rFonts w:ascii="Arial" w:eastAsia="Times New Roman" w:hAnsi="Arial" w:cs="Arial"/>
          <w:b/>
          <w:sz w:val="24"/>
          <w:szCs w:val="24"/>
        </w:rPr>
        <w:t xml:space="preserve"> when individuals </w:t>
      </w:r>
      <w:r w:rsidRPr="001F7833">
        <w:rPr>
          <w:rFonts w:ascii="Arial" w:eastAsia="Calibri" w:hAnsi="Arial" w:cs="Arial"/>
          <w:b/>
          <w:bCs/>
          <w:iCs/>
          <w:sz w:val="24"/>
          <w:szCs w:val="24"/>
        </w:rPr>
        <w:t xml:space="preserve">can apply for DWP </w:t>
      </w:r>
      <w:r w:rsidRPr="00DD17A3">
        <w:rPr>
          <w:rFonts w:ascii="Arial" w:eastAsia="Calibri" w:hAnsi="Arial" w:cs="Arial"/>
          <w:b/>
          <w:bCs/>
          <w:iCs/>
          <w:sz w:val="24"/>
          <w:szCs w:val="24"/>
          <w:u w:val="single"/>
        </w:rPr>
        <w:t>(</w:t>
      </w:r>
      <w:r w:rsidRPr="001F7833">
        <w:rPr>
          <w:rFonts w:ascii="Arial" w:eastAsia="Calibri" w:hAnsi="Arial" w:cs="Arial"/>
          <w:b/>
          <w:bCs/>
          <w:iCs/>
          <w:sz w:val="24"/>
          <w:szCs w:val="24"/>
        </w:rPr>
        <w:t xml:space="preserve">reserved) benefits under special rules (DS 1500).  </w:t>
      </w:r>
    </w:p>
    <w:p w14:paraId="79DE46A9" w14:textId="77777777" w:rsidR="00ED2D16" w:rsidRDefault="00ED2D16" w:rsidP="00ED2D16">
      <w:pPr>
        <w:spacing w:after="0" w:line="240" w:lineRule="auto"/>
        <w:jc w:val="both"/>
        <w:rPr>
          <w:rFonts w:ascii="Arial" w:eastAsia="Calibri" w:hAnsi="Arial" w:cs="Arial"/>
          <w:i/>
          <w:iCs/>
          <w:sz w:val="24"/>
          <w:szCs w:val="24"/>
        </w:rPr>
      </w:pPr>
      <w:r w:rsidRPr="00DD17A3">
        <w:rPr>
          <w:rFonts w:ascii="Arial" w:eastAsia="Calibri" w:hAnsi="Arial" w:cs="Arial"/>
          <w:iCs/>
          <w:sz w:val="24"/>
          <w:szCs w:val="24"/>
        </w:rPr>
        <w:t>Terminal illness is defined in UK Social Security legislation as</w:t>
      </w:r>
      <w:r w:rsidRPr="00DD17A3">
        <w:rPr>
          <w:rFonts w:ascii="Arial" w:eastAsia="Calibri" w:hAnsi="Arial" w:cs="Arial"/>
          <w:i/>
          <w:iCs/>
          <w:sz w:val="24"/>
          <w:szCs w:val="24"/>
        </w:rPr>
        <w:t xml:space="preserve">: “a progressive disease where death as a consequence of that disease can reasonably be expected within </w:t>
      </w:r>
      <w:r>
        <w:rPr>
          <w:rFonts w:ascii="Arial" w:eastAsia="Calibri" w:hAnsi="Arial" w:cs="Arial"/>
          <w:i/>
          <w:iCs/>
          <w:sz w:val="24"/>
          <w:szCs w:val="24"/>
        </w:rPr>
        <w:t>6 months”.</w:t>
      </w:r>
    </w:p>
    <w:p w14:paraId="5F49B981" w14:textId="77777777" w:rsidR="00ED2D16" w:rsidRDefault="00ED2D16" w:rsidP="00ED2D16">
      <w:pPr>
        <w:spacing w:after="0" w:line="240" w:lineRule="auto"/>
        <w:jc w:val="both"/>
        <w:rPr>
          <w:rFonts w:ascii="Arial" w:eastAsia="Calibri" w:hAnsi="Arial" w:cs="Arial"/>
          <w:i/>
          <w:iCs/>
          <w:sz w:val="24"/>
          <w:szCs w:val="24"/>
        </w:rPr>
      </w:pPr>
    </w:p>
    <w:p w14:paraId="2A5E6A4C" w14:textId="77777777" w:rsidR="00ED2D16" w:rsidRDefault="00ED2D16" w:rsidP="00ED2D16">
      <w:pPr>
        <w:spacing w:after="0" w:line="240" w:lineRule="auto"/>
        <w:jc w:val="both"/>
        <w:rPr>
          <w:rFonts w:ascii="Arial" w:eastAsia="Calibri" w:hAnsi="Arial" w:cs="Arial"/>
          <w:i/>
          <w:iCs/>
          <w:sz w:val="24"/>
          <w:szCs w:val="24"/>
        </w:rPr>
      </w:pPr>
    </w:p>
    <w:p w14:paraId="0320B6B0" w14:textId="77777777" w:rsidR="00ED2D16" w:rsidRDefault="00ED2D16" w:rsidP="00ED2D16">
      <w:pPr>
        <w:spacing w:after="0" w:line="240" w:lineRule="auto"/>
        <w:jc w:val="both"/>
        <w:rPr>
          <w:rFonts w:ascii="Arial" w:eastAsia="Calibri" w:hAnsi="Arial" w:cs="Arial"/>
          <w:i/>
          <w:iCs/>
          <w:sz w:val="24"/>
          <w:szCs w:val="24"/>
        </w:rPr>
      </w:pPr>
    </w:p>
    <w:p w14:paraId="190D1F95" w14:textId="77777777" w:rsidR="00ED2D16" w:rsidRPr="008E3059" w:rsidRDefault="00ED2D16" w:rsidP="00ED2D16">
      <w:pPr>
        <w:spacing w:after="0" w:line="240" w:lineRule="auto"/>
        <w:jc w:val="both"/>
        <w:rPr>
          <w:rFonts w:ascii="Arial" w:eastAsia="Calibri" w:hAnsi="Arial" w:cs="Arial"/>
          <w:iCs/>
          <w:sz w:val="24"/>
          <w:szCs w:val="24"/>
        </w:rPr>
      </w:pPr>
      <w:r>
        <w:rPr>
          <w:rFonts w:ascii="Arial" w:eastAsia="Calibri" w:hAnsi="Arial" w:cs="Arial"/>
          <w:iCs/>
          <w:sz w:val="24"/>
          <w:szCs w:val="24"/>
        </w:rPr>
        <w:t>(Please see next page for table outlining differences between BASRiS and DS 1500)</w:t>
      </w:r>
    </w:p>
    <w:p w14:paraId="27815FF7" w14:textId="77777777" w:rsidR="00ED2D16" w:rsidRDefault="00ED2D16" w:rsidP="00ED2D16">
      <w:pPr>
        <w:spacing w:after="0" w:line="240" w:lineRule="auto"/>
        <w:jc w:val="both"/>
        <w:rPr>
          <w:rFonts w:ascii="Arial" w:eastAsia="Calibri" w:hAnsi="Arial" w:cs="Arial"/>
          <w:i/>
          <w:iCs/>
          <w:sz w:val="24"/>
          <w:szCs w:val="24"/>
        </w:rPr>
      </w:pPr>
    </w:p>
    <w:p w14:paraId="294B4021" w14:textId="77777777" w:rsidR="00ED2D16" w:rsidRDefault="00ED2D16" w:rsidP="00ED2D16">
      <w:pPr>
        <w:spacing w:after="0" w:line="240" w:lineRule="auto"/>
        <w:jc w:val="both"/>
        <w:rPr>
          <w:rFonts w:ascii="Arial" w:eastAsia="Calibri" w:hAnsi="Arial" w:cs="Arial"/>
          <w:i/>
          <w:iCs/>
          <w:sz w:val="24"/>
          <w:szCs w:val="24"/>
        </w:rPr>
      </w:pPr>
    </w:p>
    <w:p w14:paraId="46E7EAB5" w14:textId="77777777" w:rsidR="00ED2D16" w:rsidRDefault="00ED2D16" w:rsidP="00ED2D16">
      <w:pPr>
        <w:spacing w:after="0" w:line="240" w:lineRule="auto"/>
        <w:jc w:val="both"/>
        <w:rPr>
          <w:rFonts w:ascii="Arial" w:eastAsia="Calibri" w:hAnsi="Arial" w:cs="Arial"/>
          <w:i/>
          <w:iCs/>
          <w:sz w:val="24"/>
          <w:szCs w:val="24"/>
        </w:rPr>
      </w:pPr>
    </w:p>
    <w:p w14:paraId="4A240ED9" w14:textId="77777777" w:rsidR="00ED2D16" w:rsidRDefault="00ED2D16" w:rsidP="00ED2D16">
      <w:pPr>
        <w:spacing w:after="0" w:line="240" w:lineRule="auto"/>
        <w:jc w:val="both"/>
        <w:rPr>
          <w:rFonts w:ascii="Arial" w:eastAsia="Calibri" w:hAnsi="Arial" w:cs="Arial"/>
          <w:i/>
          <w:iCs/>
          <w:sz w:val="24"/>
          <w:szCs w:val="24"/>
        </w:rPr>
      </w:pPr>
    </w:p>
    <w:p w14:paraId="645A86A7" w14:textId="77777777" w:rsidR="00ED2D16" w:rsidRDefault="00ED2D16" w:rsidP="00ED2D16">
      <w:pPr>
        <w:spacing w:after="0" w:line="240" w:lineRule="auto"/>
        <w:jc w:val="both"/>
        <w:rPr>
          <w:rFonts w:ascii="Arial" w:eastAsia="Calibri" w:hAnsi="Arial" w:cs="Arial"/>
          <w:i/>
          <w:iCs/>
          <w:sz w:val="24"/>
          <w:szCs w:val="24"/>
        </w:rPr>
      </w:pPr>
    </w:p>
    <w:p w14:paraId="7FEC9D1D" w14:textId="77777777" w:rsidR="00ED2D16" w:rsidRDefault="00ED2D16" w:rsidP="00ED2D16">
      <w:pPr>
        <w:spacing w:after="0" w:line="240" w:lineRule="auto"/>
        <w:jc w:val="both"/>
        <w:rPr>
          <w:rFonts w:ascii="Arial" w:eastAsia="Calibri" w:hAnsi="Arial" w:cs="Arial"/>
          <w:i/>
          <w:iCs/>
          <w:sz w:val="24"/>
          <w:szCs w:val="24"/>
        </w:rPr>
      </w:pPr>
    </w:p>
    <w:p w14:paraId="335469AE" w14:textId="77777777" w:rsidR="00ED2D16" w:rsidRDefault="00ED2D16" w:rsidP="00ED2D16">
      <w:pPr>
        <w:spacing w:after="0" w:line="240" w:lineRule="auto"/>
        <w:jc w:val="both"/>
        <w:rPr>
          <w:rFonts w:ascii="Arial" w:eastAsia="Calibri" w:hAnsi="Arial" w:cs="Arial"/>
          <w:i/>
          <w:iCs/>
          <w:sz w:val="24"/>
          <w:szCs w:val="24"/>
        </w:rPr>
      </w:pPr>
    </w:p>
    <w:p w14:paraId="486713B3" w14:textId="77777777" w:rsidR="00ED2D16" w:rsidRDefault="00ED2D16" w:rsidP="00ED2D16">
      <w:pPr>
        <w:spacing w:after="0" w:line="240" w:lineRule="auto"/>
        <w:jc w:val="both"/>
        <w:rPr>
          <w:rFonts w:ascii="Arial" w:eastAsia="Calibri" w:hAnsi="Arial" w:cs="Arial"/>
          <w:i/>
          <w:iCs/>
          <w:sz w:val="24"/>
          <w:szCs w:val="24"/>
        </w:rPr>
      </w:pPr>
    </w:p>
    <w:p w14:paraId="356B8B8D" w14:textId="77777777" w:rsidR="00ED2D16" w:rsidRDefault="00ED2D16" w:rsidP="00ED2D16">
      <w:pPr>
        <w:spacing w:after="0" w:line="240" w:lineRule="auto"/>
        <w:jc w:val="both"/>
        <w:rPr>
          <w:rFonts w:ascii="Arial" w:eastAsia="Calibri" w:hAnsi="Arial" w:cs="Arial"/>
          <w:i/>
          <w:iCs/>
          <w:sz w:val="24"/>
          <w:szCs w:val="24"/>
        </w:rPr>
      </w:pPr>
    </w:p>
    <w:p w14:paraId="79D56BAC" w14:textId="77777777" w:rsidR="00ED2D16" w:rsidRDefault="00ED2D16" w:rsidP="00ED2D16">
      <w:pPr>
        <w:spacing w:after="0" w:line="240" w:lineRule="auto"/>
        <w:jc w:val="both"/>
        <w:rPr>
          <w:rFonts w:ascii="Arial" w:eastAsia="Calibri" w:hAnsi="Arial" w:cs="Arial"/>
          <w:i/>
          <w:iCs/>
          <w:sz w:val="24"/>
          <w:szCs w:val="24"/>
        </w:rPr>
      </w:pPr>
    </w:p>
    <w:p w14:paraId="0B90A252" w14:textId="77777777" w:rsidR="00ED2D16" w:rsidRDefault="00ED2D16" w:rsidP="00ED2D16">
      <w:pPr>
        <w:spacing w:after="0" w:line="240" w:lineRule="auto"/>
        <w:jc w:val="both"/>
        <w:rPr>
          <w:rFonts w:ascii="Arial" w:eastAsia="Calibri" w:hAnsi="Arial" w:cs="Arial"/>
          <w:i/>
          <w:iCs/>
          <w:sz w:val="24"/>
          <w:szCs w:val="24"/>
        </w:rPr>
      </w:pPr>
    </w:p>
    <w:p w14:paraId="46AFC894" w14:textId="77777777" w:rsidR="00ED2D16" w:rsidRDefault="00ED2D16" w:rsidP="00ED2D16">
      <w:pPr>
        <w:spacing w:after="0" w:line="240" w:lineRule="auto"/>
        <w:jc w:val="both"/>
        <w:rPr>
          <w:rFonts w:ascii="Arial" w:eastAsia="Calibri" w:hAnsi="Arial" w:cs="Arial"/>
          <w:i/>
          <w:iCs/>
          <w:sz w:val="24"/>
          <w:szCs w:val="24"/>
        </w:rPr>
      </w:pPr>
    </w:p>
    <w:p w14:paraId="60AEB6B9" w14:textId="77777777" w:rsidR="00ED2D16" w:rsidRDefault="00ED2D16" w:rsidP="00ED2D16">
      <w:pPr>
        <w:spacing w:after="0" w:line="240" w:lineRule="auto"/>
        <w:jc w:val="both"/>
        <w:rPr>
          <w:rFonts w:ascii="Arial" w:eastAsia="Calibri" w:hAnsi="Arial" w:cs="Arial"/>
          <w:i/>
          <w:iCs/>
          <w:sz w:val="24"/>
          <w:szCs w:val="24"/>
        </w:rPr>
      </w:pPr>
    </w:p>
    <w:p w14:paraId="29A4B2B2" w14:textId="77777777" w:rsidR="00ED2D16" w:rsidRDefault="00ED2D16" w:rsidP="00ED2D16">
      <w:pPr>
        <w:spacing w:after="0" w:line="240" w:lineRule="auto"/>
        <w:jc w:val="both"/>
        <w:rPr>
          <w:rFonts w:ascii="Arial" w:eastAsia="Calibri" w:hAnsi="Arial" w:cs="Arial"/>
          <w:i/>
          <w:iCs/>
          <w:sz w:val="24"/>
          <w:szCs w:val="24"/>
        </w:rPr>
      </w:pPr>
    </w:p>
    <w:p w14:paraId="2E682830" w14:textId="77777777" w:rsidR="00ED2D16" w:rsidRDefault="00ED2D16" w:rsidP="00ED2D16">
      <w:pPr>
        <w:spacing w:after="0" w:line="240" w:lineRule="auto"/>
        <w:jc w:val="both"/>
        <w:rPr>
          <w:rFonts w:ascii="Arial" w:eastAsia="Calibri" w:hAnsi="Arial" w:cs="Arial"/>
          <w:i/>
          <w:iCs/>
          <w:sz w:val="24"/>
          <w:szCs w:val="24"/>
        </w:rPr>
      </w:pPr>
    </w:p>
    <w:p w14:paraId="6CDA84E3" w14:textId="77777777" w:rsidR="00ED2D16" w:rsidRDefault="00ED2D16" w:rsidP="00ED2D16">
      <w:pPr>
        <w:spacing w:after="0" w:line="240" w:lineRule="auto"/>
        <w:jc w:val="both"/>
        <w:rPr>
          <w:rFonts w:ascii="Arial" w:eastAsia="Calibri" w:hAnsi="Arial" w:cs="Arial"/>
          <w:i/>
          <w:iCs/>
          <w:sz w:val="24"/>
          <w:szCs w:val="24"/>
        </w:rPr>
      </w:pPr>
    </w:p>
    <w:p w14:paraId="1628F54C" w14:textId="77777777" w:rsidR="00ED2D16" w:rsidRPr="001F7833" w:rsidRDefault="00ED2D16" w:rsidP="00ED2D16">
      <w:pPr>
        <w:spacing w:after="0" w:line="240" w:lineRule="auto"/>
        <w:jc w:val="both"/>
        <w:rPr>
          <w:rFonts w:ascii="Arial" w:eastAsia="Calibri" w:hAnsi="Arial" w:cs="Arial"/>
          <w:i/>
          <w:iCs/>
          <w:sz w:val="24"/>
          <w:szCs w:val="24"/>
        </w:rPr>
      </w:pPr>
    </w:p>
    <w:p w14:paraId="3C572FC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77D02CCB" w14:textId="77777777" w:rsidR="00ED2D16" w:rsidRPr="001F7833"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u w:val="single"/>
        </w:rPr>
      </w:pPr>
      <w:r>
        <w:rPr>
          <w:rFonts w:ascii="Arial" w:eastAsia="Times New Roman" w:hAnsi="Arial" w:cs="Arial"/>
          <w:b/>
          <w:sz w:val="24"/>
          <w:szCs w:val="24"/>
          <w:u w:val="single"/>
        </w:rPr>
        <w:t>The T</w:t>
      </w:r>
      <w:r w:rsidRPr="001F7833">
        <w:rPr>
          <w:rFonts w:ascii="Arial" w:eastAsia="Times New Roman" w:hAnsi="Arial" w:cs="Arial"/>
          <w:b/>
          <w:sz w:val="24"/>
          <w:szCs w:val="24"/>
          <w:u w:val="single"/>
        </w:rPr>
        <w:t>able below provides the differences between the 2 systems</w:t>
      </w:r>
    </w:p>
    <w:p w14:paraId="0853699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tbl>
      <w:tblPr>
        <w:tblStyle w:val="TableGrid"/>
        <w:tblW w:w="0" w:type="auto"/>
        <w:tblLook w:val="04A0" w:firstRow="1" w:lastRow="0" w:firstColumn="1" w:lastColumn="0" w:noHBand="0" w:noVBand="1"/>
      </w:tblPr>
      <w:tblGrid>
        <w:gridCol w:w="2678"/>
        <w:gridCol w:w="3166"/>
        <w:gridCol w:w="3172"/>
      </w:tblGrid>
      <w:tr w:rsidR="00ED2D16" w:rsidRPr="009E1F57" w14:paraId="503DDA68" w14:textId="77777777" w:rsidTr="00FC13B9">
        <w:tc>
          <w:tcPr>
            <w:tcW w:w="2678" w:type="dxa"/>
          </w:tcPr>
          <w:p w14:paraId="0306E42F"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jc w:val="center"/>
              <w:rPr>
                <w:rFonts w:ascii="Arial" w:eastAsia="Times New Roman" w:hAnsi="Arial" w:cs="Arial"/>
                <w:b/>
                <w:sz w:val="24"/>
                <w:szCs w:val="24"/>
              </w:rPr>
            </w:pPr>
            <w:r w:rsidRPr="0068286A">
              <w:rPr>
                <w:rFonts w:ascii="Arial" w:eastAsia="Times New Roman" w:hAnsi="Arial" w:cs="Arial"/>
                <w:b/>
                <w:sz w:val="24"/>
                <w:szCs w:val="24"/>
              </w:rPr>
              <w:t>Requirements</w:t>
            </w:r>
          </w:p>
        </w:tc>
        <w:tc>
          <w:tcPr>
            <w:tcW w:w="3166" w:type="dxa"/>
          </w:tcPr>
          <w:p w14:paraId="3A6C8B22"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jc w:val="center"/>
              <w:rPr>
                <w:rFonts w:ascii="Arial" w:eastAsia="Times New Roman" w:hAnsi="Arial" w:cs="Arial"/>
                <w:b/>
                <w:sz w:val="24"/>
                <w:szCs w:val="24"/>
              </w:rPr>
            </w:pPr>
            <w:r w:rsidRPr="0068286A">
              <w:rPr>
                <w:rFonts w:ascii="Arial" w:eastAsia="Times New Roman" w:hAnsi="Arial" w:cs="Arial"/>
                <w:b/>
                <w:sz w:val="24"/>
                <w:szCs w:val="24"/>
              </w:rPr>
              <w:t>BASRiS (Devolved Benefits to Scotland)</w:t>
            </w:r>
          </w:p>
        </w:tc>
        <w:tc>
          <w:tcPr>
            <w:tcW w:w="3172" w:type="dxa"/>
          </w:tcPr>
          <w:p w14:paraId="712269B3"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jc w:val="center"/>
              <w:rPr>
                <w:rFonts w:ascii="Arial" w:eastAsia="Times New Roman" w:hAnsi="Arial" w:cs="Arial"/>
                <w:b/>
                <w:sz w:val="24"/>
                <w:szCs w:val="24"/>
              </w:rPr>
            </w:pPr>
            <w:r w:rsidRPr="0068286A">
              <w:rPr>
                <w:rFonts w:ascii="Arial" w:eastAsia="Times New Roman" w:hAnsi="Arial" w:cs="Arial"/>
                <w:b/>
                <w:sz w:val="24"/>
                <w:szCs w:val="24"/>
              </w:rPr>
              <w:t>DS 1500 (Reserved UK Benefits)</w:t>
            </w:r>
          </w:p>
        </w:tc>
      </w:tr>
      <w:tr w:rsidR="00ED2D16" w:rsidRPr="009E1F57" w14:paraId="73E92F35" w14:textId="77777777" w:rsidTr="00FC13B9">
        <w:tc>
          <w:tcPr>
            <w:tcW w:w="2678" w:type="dxa"/>
          </w:tcPr>
          <w:p w14:paraId="6FF0B4A6"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Definition of terminal Illness</w:t>
            </w:r>
          </w:p>
        </w:tc>
        <w:tc>
          <w:tcPr>
            <w:tcW w:w="3166" w:type="dxa"/>
          </w:tcPr>
          <w:p w14:paraId="004F4197"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 xml:space="preserve">It is the </w:t>
            </w:r>
            <w:r w:rsidRPr="0068286A">
              <w:rPr>
                <w:rFonts w:ascii="Arial" w:eastAsia="Times New Roman" w:hAnsi="Arial" w:cs="Arial"/>
                <w:sz w:val="24"/>
                <w:szCs w:val="24"/>
                <w:u w:val="single"/>
              </w:rPr>
              <w:t>clinical judgement</w:t>
            </w:r>
            <w:r w:rsidRPr="0068286A">
              <w:rPr>
                <w:rFonts w:ascii="Arial" w:eastAsia="Times New Roman" w:hAnsi="Arial" w:cs="Arial"/>
                <w:sz w:val="24"/>
                <w:szCs w:val="24"/>
              </w:rPr>
              <w:t xml:space="preserve"> of a registered medical practitioner that the individual has a progressive disease that can reasonably be expected to cause the individual’s death.</w:t>
            </w:r>
          </w:p>
        </w:tc>
        <w:tc>
          <w:tcPr>
            <w:tcW w:w="3172" w:type="dxa"/>
          </w:tcPr>
          <w:p w14:paraId="7B93E5F0"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 xml:space="preserve">A progressive disease where death as a consequence of that disease can reasonably be expected </w:t>
            </w:r>
            <w:r w:rsidRPr="0068286A">
              <w:rPr>
                <w:rFonts w:ascii="Arial" w:eastAsia="Times New Roman" w:hAnsi="Arial" w:cs="Arial"/>
                <w:sz w:val="24"/>
                <w:szCs w:val="24"/>
                <w:u w:val="single"/>
              </w:rPr>
              <w:t>within 6 months</w:t>
            </w:r>
            <w:r w:rsidRPr="0068286A">
              <w:rPr>
                <w:rFonts w:ascii="Arial" w:eastAsia="Times New Roman" w:hAnsi="Arial" w:cs="Arial"/>
                <w:sz w:val="24"/>
                <w:szCs w:val="24"/>
              </w:rPr>
              <w:t>.</w:t>
            </w:r>
          </w:p>
        </w:tc>
      </w:tr>
      <w:tr w:rsidR="00ED2D16" w:rsidRPr="009E1F57" w14:paraId="721DA3BC" w14:textId="77777777" w:rsidTr="00FC13B9">
        <w:tc>
          <w:tcPr>
            <w:tcW w:w="2678" w:type="dxa"/>
          </w:tcPr>
          <w:p w14:paraId="53C4F89E"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Time limit</w:t>
            </w:r>
          </w:p>
        </w:tc>
        <w:tc>
          <w:tcPr>
            <w:tcW w:w="3166" w:type="dxa"/>
          </w:tcPr>
          <w:p w14:paraId="4682A2AF"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No time limit</w:t>
            </w:r>
          </w:p>
        </w:tc>
        <w:tc>
          <w:tcPr>
            <w:tcW w:w="3172" w:type="dxa"/>
          </w:tcPr>
          <w:p w14:paraId="1CA7F2E3"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Likely to die within 6 months</w:t>
            </w:r>
          </w:p>
        </w:tc>
      </w:tr>
      <w:tr w:rsidR="00ED2D16" w:rsidRPr="009E1F57" w14:paraId="00F15FF7" w14:textId="77777777" w:rsidTr="00FC13B9">
        <w:tc>
          <w:tcPr>
            <w:tcW w:w="2678" w:type="dxa"/>
          </w:tcPr>
          <w:p w14:paraId="761F691E"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Qualifying period</w:t>
            </w:r>
          </w:p>
        </w:tc>
        <w:tc>
          <w:tcPr>
            <w:tcW w:w="3166" w:type="dxa"/>
          </w:tcPr>
          <w:p w14:paraId="2E108DA0"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None</w:t>
            </w:r>
          </w:p>
        </w:tc>
        <w:tc>
          <w:tcPr>
            <w:tcW w:w="3172" w:type="dxa"/>
          </w:tcPr>
          <w:p w14:paraId="4C15F1FD"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Pr>
                <w:rFonts w:ascii="Arial" w:eastAsia="Times New Roman" w:hAnsi="Arial" w:cs="Arial"/>
                <w:sz w:val="24"/>
                <w:szCs w:val="24"/>
              </w:rPr>
              <w:t>None</w:t>
            </w:r>
          </w:p>
        </w:tc>
      </w:tr>
      <w:tr w:rsidR="00ED2D16" w:rsidRPr="009E1F57" w14:paraId="38170F91" w14:textId="77777777" w:rsidTr="00FC13B9">
        <w:tc>
          <w:tcPr>
            <w:tcW w:w="2678" w:type="dxa"/>
          </w:tcPr>
          <w:p w14:paraId="46FB2D2B"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Review period</w:t>
            </w:r>
          </w:p>
        </w:tc>
        <w:tc>
          <w:tcPr>
            <w:tcW w:w="3166" w:type="dxa"/>
          </w:tcPr>
          <w:p w14:paraId="2D00AB6E"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No review period</w:t>
            </w:r>
          </w:p>
        </w:tc>
        <w:tc>
          <w:tcPr>
            <w:tcW w:w="3172" w:type="dxa"/>
          </w:tcPr>
          <w:p w14:paraId="0DBD73FB"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Review after 3 years</w:t>
            </w:r>
          </w:p>
        </w:tc>
      </w:tr>
      <w:tr w:rsidR="00ED2D16" w:rsidRPr="009E1F57" w14:paraId="32D6BE92" w14:textId="77777777" w:rsidTr="00FC13B9">
        <w:tc>
          <w:tcPr>
            <w:tcW w:w="2678" w:type="dxa"/>
          </w:tcPr>
          <w:p w14:paraId="67BD0E08"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Benefits</w:t>
            </w:r>
          </w:p>
        </w:tc>
        <w:tc>
          <w:tcPr>
            <w:tcW w:w="3166" w:type="dxa"/>
          </w:tcPr>
          <w:p w14:paraId="5AD0395F"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Highest rate</w:t>
            </w:r>
            <w:r>
              <w:rPr>
                <w:rFonts w:ascii="Arial" w:eastAsia="Times New Roman" w:hAnsi="Arial" w:cs="Arial"/>
                <w:sz w:val="24"/>
                <w:szCs w:val="24"/>
              </w:rPr>
              <w:t xml:space="preserve"> for</w:t>
            </w:r>
            <w:r w:rsidRPr="0068286A">
              <w:rPr>
                <w:rFonts w:ascii="Arial" w:eastAsia="Times New Roman" w:hAnsi="Arial" w:cs="Arial"/>
                <w:sz w:val="24"/>
                <w:szCs w:val="24"/>
              </w:rPr>
              <w:t xml:space="preserve"> care and mobility under the relevant benefit at present: Allowance (AA), Disability Living Allowance (DLA), Personal Independence Payments (PIP)</w:t>
            </w:r>
          </w:p>
        </w:tc>
        <w:tc>
          <w:tcPr>
            <w:tcW w:w="3172" w:type="dxa"/>
          </w:tcPr>
          <w:p w14:paraId="0135E402"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Pr>
                <w:rFonts w:ascii="Arial" w:eastAsia="Times New Roman" w:hAnsi="Arial" w:cs="Arial"/>
                <w:sz w:val="24"/>
                <w:szCs w:val="24"/>
              </w:rPr>
              <w:t xml:space="preserve">Highest rate for </w:t>
            </w:r>
            <w:r w:rsidRPr="0068286A">
              <w:rPr>
                <w:rFonts w:ascii="Arial" w:eastAsia="Times New Roman" w:hAnsi="Arial" w:cs="Arial"/>
                <w:sz w:val="24"/>
                <w:szCs w:val="24"/>
              </w:rPr>
              <w:t xml:space="preserve">care only under the relevant benefit at present: Employment and Support Allowance (ESA), Universal Credit (UC) </w:t>
            </w:r>
          </w:p>
          <w:p w14:paraId="0B78C2D3"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p>
        </w:tc>
      </w:tr>
      <w:tr w:rsidR="00ED2D16" w:rsidRPr="009E1F57" w14:paraId="44FD7DE9" w14:textId="77777777" w:rsidTr="00FC13B9">
        <w:tc>
          <w:tcPr>
            <w:tcW w:w="2678" w:type="dxa"/>
          </w:tcPr>
          <w:p w14:paraId="7359A291"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Completed by</w:t>
            </w:r>
          </w:p>
        </w:tc>
        <w:tc>
          <w:tcPr>
            <w:tcW w:w="3166" w:type="dxa"/>
          </w:tcPr>
          <w:p w14:paraId="50BE8DB9"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Registered Medical Practitioners only</w:t>
            </w:r>
          </w:p>
        </w:tc>
        <w:tc>
          <w:tcPr>
            <w:tcW w:w="3172" w:type="dxa"/>
          </w:tcPr>
          <w:p w14:paraId="394FC9CD"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 xml:space="preserve">Medical Practitioners or </w:t>
            </w:r>
            <w:r>
              <w:rPr>
                <w:rFonts w:ascii="Arial" w:eastAsia="Times New Roman" w:hAnsi="Arial" w:cs="Arial"/>
                <w:sz w:val="24"/>
                <w:szCs w:val="24"/>
              </w:rPr>
              <w:t xml:space="preserve">specified Specialist </w:t>
            </w:r>
            <w:r w:rsidRPr="0068286A">
              <w:rPr>
                <w:rFonts w:ascii="Arial" w:eastAsia="Times New Roman" w:hAnsi="Arial" w:cs="Arial"/>
                <w:sz w:val="24"/>
                <w:szCs w:val="24"/>
              </w:rPr>
              <w:t>Nurses</w:t>
            </w:r>
          </w:p>
        </w:tc>
      </w:tr>
      <w:tr w:rsidR="00ED2D16" w14:paraId="4640D4EC" w14:textId="77777777" w:rsidTr="00FC13B9">
        <w:tc>
          <w:tcPr>
            <w:tcW w:w="2678" w:type="dxa"/>
          </w:tcPr>
          <w:p w14:paraId="4BD43593"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Interaction</w:t>
            </w:r>
          </w:p>
        </w:tc>
        <w:tc>
          <w:tcPr>
            <w:tcW w:w="3166" w:type="dxa"/>
          </w:tcPr>
          <w:p w14:paraId="271831C1"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eastAsia="Times New Roman" w:hAnsi="Arial" w:cs="Arial"/>
                <w:sz w:val="24"/>
                <w:szCs w:val="24"/>
              </w:rPr>
              <w:t>Individuals in receipt of BASRiS, will need to apply through DS1500 if claiming ESA or UC at present.</w:t>
            </w:r>
          </w:p>
        </w:tc>
        <w:tc>
          <w:tcPr>
            <w:tcW w:w="3172" w:type="dxa"/>
          </w:tcPr>
          <w:p w14:paraId="66397B6C" w14:textId="77777777" w:rsidR="00ED2D16" w:rsidRPr="0068286A" w:rsidRDefault="00ED2D16" w:rsidP="00FC13B9">
            <w:pPr>
              <w:tabs>
                <w:tab w:val="left" w:pos="720"/>
                <w:tab w:val="left" w:pos="1440"/>
                <w:tab w:val="left" w:pos="2160"/>
                <w:tab w:val="left" w:pos="2880"/>
                <w:tab w:val="left" w:pos="4680"/>
                <w:tab w:val="left" w:pos="5400"/>
                <w:tab w:val="right" w:pos="9000"/>
              </w:tabs>
              <w:spacing w:line="240" w:lineRule="atLeast"/>
              <w:rPr>
                <w:rFonts w:ascii="Arial" w:eastAsia="Times New Roman" w:hAnsi="Arial" w:cs="Arial"/>
                <w:sz w:val="24"/>
                <w:szCs w:val="24"/>
              </w:rPr>
            </w:pPr>
            <w:r w:rsidRPr="0068286A">
              <w:rPr>
                <w:rFonts w:ascii="Arial" w:hAnsi="Arial" w:cs="Arial"/>
                <w:sz w:val="24"/>
                <w:szCs w:val="24"/>
              </w:rPr>
              <w:t>Individuals already in receipt of DS1500 will be automatically eligible under BASRiS.</w:t>
            </w:r>
          </w:p>
        </w:tc>
      </w:tr>
    </w:tbl>
    <w:p w14:paraId="403530C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539D5AB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56AD4A09"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50FE2046"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4028F19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7DC86D90"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0D20335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275F289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08A5E0DC"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5EB018E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24B7827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2F14424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373F8917"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1B7B156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5BF0759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32DC210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41EB2CEF"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7627932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67463B0D"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0C545EE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bookmarkStart w:id="57" w:name="AnnexG"/>
    </w:p>
    <w:p w14:paraId="1BCA97F2" w14:textId="77777777" w:rsidR="00ED2D16" w:rsidRPr="003E4B59" w:rsidRDefault="00ED2D16" w:rsidP="00ED2D16">
      <w:pPr>
        <w:pStyle w:val="Heading2"/>
      </w:pPr>
      <w:bookmarkStart w:id="58" w:name="_Toc532559434"/>
      <w:r w:rsidRPr="003E4B59">
        <w:t>ANNEX</w:t>
      </w:r>
      <w:r>
        <w:t xml:space="preserve"> G</w:t>
      </w:r>
      <w:bookmarkEnd w:id="58"/>
    </w:p>
    <w:bookmarkEnd w:id="57"/>
    <w:p w14:paraId="4633DD54" w14:textId="77777777" w:rsidR="00ED2D16" w:rsidRPr="00877472" w:rsidRDefault="00ED2D16" w:rsidP="00ED2D16">
      <w:pPr>
        <w:rPr>
          <w:rFonts w:ascii="Arial" w:hAnsi="Arial" w:cs="Arial"/>
          <w:b/>
          <w:sz w:val="24"/>
          <w:szCs w:val="24"/>
          <w:u w:val="single"/>
        </w:rPr>
      </w:pPr>
    </w:p>
    <w:p w14:paraId="4EBEC51E" w14:textId="77777777" w:rsidR="00ED2D16" w:rsidRPr="00877472" w:rsidRDefault="00ED2D16" w:rsidP="00ED2D16">
      <w:pPr>
        <w:rPr>
          <w:rFonts w:ascii="Arial" w:hAnsi="Arial" w:cs="Arial"/>
          <w:b/>
          <w:sz w:val="24"/>
          <w:szCs w:val="24"/>
          <w:u w:val="single"/>
          <w:lang w:eastAsia="en-GB"/>
        </w:rPr>
      </w:pPr>
      <w:r w:rsidRPr="00877472">
        <w:rPr>
          <w:rFonts w:ascii="Arial" w:hAnsi="Arial" w:cs="Arial"/>
          <w:b/>
          <w:sz w:val="24"/>
          <w:szCs w:val="24"/>
          <w:u w:val="single"/>
          <w:lang w:eastAsia="en-GB"/>
        </w:rPr>
        <w:t>THE SCOTTISH SOCIAL SECURITY PRINCIPLES</w:t>
      </w:r>
    </w:p>
    <w:p w14:paraId="079CF56E" w14:textId="77777777" w:rsidR="00ED2D16" w:rsidRPr="00877472" w:rsidRDefault="00ED2D16" w:rsidP="00ED2D16">
      <w:pPr>
        <w:rPr>
          <w:rFonts w:ascii="Arial" w:hAnsi="Arial" w:cs="Arial"/>
          <w:b/>
          <w:sz w:val="24"/>
          <w:szCs w:val="24"/>
          <w:lang w:eastAsia="en-GB"/>
        </w:rPr>
      </w:pPr>
    </w:p>
    <w:p w14:paraId="2B803529" w14:textId="77777777" w:rsidR="00ED2D16" w:rsidRPr="00877472" w:rsidRDefault="00ED2D16" w:rsidP="00ED2D16">
      <w:pPr>
        <w:rPr>
          <w:rFonts w:ascii="Arial" w:hAnsi="Arial" w:cs="Arial"/>
          <w:b/>
          <w:sz w:val="24"/>
          <w:szCs w:val="24"/>
          <w:lang w:eastAsia="en-GB"/>
        </w:rPr>
      </w:pPr>
      <w:r w:rsidRPr="00877472">
        <w:rPr>
          <w:rFonts w:ascii="Arial" w:hAnsi="Arial" w:cs="Arial"/>
          <w:b/>
          <w:sz w:val="24"/>
          <w:szCs w:val="24"/>
          <w:lang w:eastAsia="en-GB"/>
        </w:rPr>
        <w:t xml:space="preserve">The Scottish social security principles are: </w:t>
      </w:r>
    </w:p>
    <w:p w14:paraId="70842236"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social security is an investment in the people of Scotland</w:t>
      </w:r>
    </w:p>
    <w:p w14:paraId="182153ED"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social security is itself a human right and essential to the realisation of other human rights</w:t>
      </w:r>
    </w:p>
    <w:p w14:paraId="519D6A90"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the delivery of social security is a public service,</w:t>
      </w:r>
    </w:p>
    <w:p w14:paraId="1F0DEA62"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respect for the dignity of individuals is to be at the heart of the Scottish social security system</w:t>
      </w:r>
    </w:p>
    <w:p w14:paraId="73E583CC"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the Scottish social security system is to contribute to reducing poverty in Scotland,</w:t>
      </w:r>
    </w:p>
    <w:p w14:paraId="46FE0CEA"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the Scottish social security system is to be designed with the people of Scotland on the basis of evidence</w:t>
      </w:r>
    </w:p>
    <w:p w14:paraId="1B4244C0"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 xml:space="preserve">opportunities are to be sought to continuously improve the Scottish social security system in ways which - </w:t>
      </w:r>
    </w:p>
    <w:p w14:paraId="58544820"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put the needs of those who require assistance first, and</w:t>
      </w:r>
    </w:p>
    <w:p w14:paraId="345FCD51"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advance equality and non-discrimination</w:t>
      </w:r>
    </w:p>
    <w:p w14:paraId="5A546029" w14:textId="77777777" w:rsidR="00ED2D16" w:rsidRPr="00877472" w:rsidRDefault="00ED2D16" w:rsidP="00ED2D16">
      <w:pPr>
        <w:pStyle w:val="ListParagraph"/>
        <w:numPr>
          <w:ilvl w:val="0"/>
          <w:numId w:val="37"/>
        </w:numPr>
        <w:rPr>
          <w:rFonts w:cs="Arial"/>
          <w:szCs w:val="24"/>
          <w:lang w:eastAsia="en-GB"/>
        </w:rPr>
      </w:pPr>
      <w:r w:rsidRPr="00877472">
        <w:rPr>
          <w:rFonts w:cs="Arial"/>
          <w:szCs w:val="24"/>
          <w:lang w:eastAsia="en-GB"/>
        </w:rPr>
        <w:t>the Scottish social security system is to be efficient and deliver value for money.</w:t>
      </w:r>
    </w:p>
    <w:p w14:paraId="71F9E686" w14:textId="77777777" w:rsidR="00ED2D16" w:rsidRPr="00877472" w:rsidRDefault="00ED2D16" w:rsidP="00ED2D16">
      <w:pPr>
        <w:rPr>
          <w:rFonts w:ascii="Arial" w:hAnsi="Arial" w:cs="Arial"/>
          <w:b/>
          <w:sz w:val="24"/>
          <w:szCs w:val="24"/>
          <w:lang w:eastAsia="en-GB"/>
        </w:rPr>
      </w:pPr>
    </w:p>
    <w:p w14:paraId="1B0D9685" w14:textId="77777777" w:rsidR="00ED2D16" w:rsidRPr="00877472" w:rsidRDefault="00ED2D16" w:rsidP="00ED2D16">
      <w:pPr>
        <w:rPr>
          <w:rFonts w:ascii="Arial" w:eastAsia="Calibri" w:hAnsi="Arial" w:cs="Arial"/>
          <w:b/>
          <w:sz w:val="24"/>
          <w:szCs w:val="24"/>
        </w:rPr>
      </w:pPr>
      <w:r w:rsidRPr="00877472">
        <w:rPr>
          <w:rFonts w:ascii="Arial" w:eastAsia="Calibri" w:hAnsi="Arial" w:cs="Arial"/>
          <w:b/>
          <w:sz w:val="24"/>
          <w:szCs w:val="24"/>
        </w:rPr>
        <w:t>Effect of the principles</w:t>
      </w:r>
    </w:p>
    <w:p w14:paraId="73543F42"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The Scottish social security principles </w:t>
      </w:r>
      <w:r>
        <w:rPr>
          <w:rFonts w:ascii="Arial" w:eastAsia="Calibri" w:hAnsi="Arial" w:cs="Arial"/>
          <w:sz w:val="24"/>
          <w:szCs w:val="24"/>
        </w:rPr>
        <w:t>are to</w:t>
      </w:r>
      <w:r w:rsidRPr="00877472">
        <w:rPr>
          <w:rFonts w:ascii="Arial" w:eastAsia="Calibri" w:hAnsi="Arial" w:cs="Arial"/>
          <w:sz w:val="24"/>
          <w:szCs w:val="24"/>
        </w:rPr>
        <w:t xml:space="preserve"> be reflected in the Scottish social security charter as required</w:t>
      </w:r>
    </w:p>
    <w:p w14:paraId="020BCA1B"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The Scottish C</w:t>
      </w:r>
      <w:r>
        <w:rPr>
          <w:rFonts w:ascii="Arial" w:eastAsia="Calibri" w:hAnsi="Arial" w:cs="Arial"/>
          <w:sz w:val="24"/>
          <w:szCs w:val="24"/>
        </w:rPr>
        <w:t>ommission on Social Security is to</w:t>
      </w:r>
      <w:r w:rsidRPr="00877472">
        <w:rPr>
          <w:rFonts w:ascii="Arial" w:eastAsia="Calibri" w:hAnsi="Arial" w:cs="Arial"/>
          <w:sz w:val="24"/>
          <w:szCs w:val="24"/>
        </w:rPr>
        <w:t xml:space="preserve"> have regard t</w:t>
      </w:r>
      <w:r>
        <w:rPr>
          <w:rFonts w:ascii="Arial" w:eastAsia="Calibri" w:hAnsi="Arial" w:cs="Arial"/>
          <w:sz w:val="24"/>
          <w:szCs w:val="24"/>
        </w:rPr>
        <w:t>o the principles in preparing reports on proposals for legislation</w:t>
      </w:r>
      <w:r w:rsidRPr="00877472">
        <w:rPr>
          <w:rFonts w:ascii="Arial" w:eastAsia="Calibri" w:hAnsi="Arial" w:cs="Arial"/>
          <w:sz w:val="24"/>
          <w:szCs w:val="24"/>
        </w:rPr>
        <w:t xml:space="preserve"> </w:t>
      </w:r>
    </w:p>
    <w:p w14:paraId="19551C7E"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A court or tribunal in civil or criminal proceedings may take the Scottish social security principles into account when determining any question arising in the proceedings to which the principles are relevant.</w:t>
      </w:r>
    </w:p>
    <w:p w14:paraId="7132C778"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Breach of the principles does not of itself give rise to grounds for any legal action. </w:t>
      </w:r>
    </w:p>
    <w:p w14:paraId="441B3231" w14:textId="77777777" w:rsidR="00ED2D16" w:rsidRPr="00877472" w:rsidRDefault="00ED2D16" w:rsidP="00ED2D16">
      <w:pPr>
        <w:rPr>
          <w:rFonts w:ascii="Arial" w:eastAsia="Calibri" w:hAnsi="Arial" w:cs="Arial"/>
          <w:sz w:val="24"/>
          <w:szCs w:val="24"/>
        </w:rPr>
      </w:pPr>
    </w:p>
    <w:p w14:paraId="62615558"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Link to the Act is attached below.</w:t>
      </w:r>
    </w:p>
    <w:p w14:paraId="4B13FF1D" w14:textId="77777777" w:rsidR="00ED2D16" w:rsidRPr="00877472" w:rsidRDefault="00560985" w:rsidP="00ED2D16">
      <w:pPr>
        <w:rPr>
          <w:rFonts w:ascii="Arial" w:eastAsia="Calibri" w:hAnsi="Arial" w:cs="Arial"/>
          <w:sz w:val="24"/>
          <w:szCs w:val="24"/>
        </w:rPr>
      </w:pPr>
      <w:hyperlink r:id="rId54" w:history="1">
        <w:r w:rsidR="00ED2D16" w:rsidRPr="00877472">
          <w:rPr>
            <w:rFonts w:ascii="Arial" w:eastAsia="Calibri" w:hAnsi="Arial" w:cs="Arial"/>
            <w:color w:val="0000FF"/>
            <w:sz w:val="24"/>
            <w:szCs w:val="24"/>
          </w:rPr>
          <w:t>http://www.legislation.gov.uk/asp/2018/9/pdfs/asp_20180009_en.pdf</w:t>
        </w:r>
      </w:hyperlink>
      <w:r w:rsidR="00ED2D16">
        <w:rPr>
          <w:rStyle w:val="FootnoteReference"/>
          <w:rFonts w:ascii="Arial" w:eastAsia="Calibri" w:hAnsi="Arial" w:cs="Arial"/>
          <w:color w:val="0000FF"/>
          <w:sz w:val="24"/>
          <w:szCs w:val="24"/>
        </w:rPr>
        <w:footnoteReference w:id="37"/>
      </w:r>
    </w:p>
    <w:p w14:paraId="592ED5D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74CDD4C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1768709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1CB447C5" w14:textId="77777777" w:rsidR="00ED2D16" w:rsidRPr="00DD17A3" w:rsidRDefault="00ED2D16" w:rsidP="00ED2D16">
      <w:pPr>
        <w:pStyle w:val="Heading2"/>
      </w:pPr>
      <w:bookmarkStart w:id="59" w:name="_Toc532559435"/>
      <w:bookmarkStart w:id="60" w:name="AnnexH"/>
      <w:r>
        <w:t>ANNEX H</w:t>
      </w:r>
      <w:bookmarkEnd w:id="59"/>
    </w:p>
    <w:bookmarkEnd w:id="60"/>
    <w:p w14:paraId="4B320E28" w14:textId="77777777" w:rsidR="00ED2D16" w:rsidRPr="00DD17A3" w:rsidRDefault="00ED2D16" w:rsidP="00ED2D16"/>
    <w:p w14:paraId="5A55FA35" w14:textId="77777777" w:rsidR="00ED2D16" w:rsidRPr="00877472" w:rsidRDefault="00ED2D16" w:rsidP="00ED2D16">
      <w:pPr>
        <w:rPr>
          <w:rFonts w:ascii="Arial" w:hAnsi="Arial" w:cs="Arial"/>
          <w:b/>
          <w:caps/>
          <w:color w:val="000000"/>
          <w:sz w:val="24"/>
          <w:szCs w:val="24"/>
          <w:u w:val="single"/>
          <w:lang w:eastAsia="en-GB"/>
        </w:rPr>
      </w:pPr>
      <w:r w:rsidRPr="00877472">
        <w:rPr>
          <w:rFonts w:ascii="Arial" w:hAnsi="Arial" w:cs="Arial"/>
          <w:b/>
          <w:caps/>
          <w:color w:val="000000"/>
          <w:sz w:val="24"/>
          <w:szCs w:val="24"/>
          <w:u w:val="single"/>
          <w:lang w:eastAsia="en-GB"/>
        </w:rPr>
        <w:t>Social Security (Scotland) Act 2018</w:t>
      </w:r>
    </w:p>
    <w:p w14:paraId="2F6CAFC0" w14:textId="77777777" w:rsidR="00ED2D16" w:rsidRPr="00877472" w:rsidRDefault="00ED2D16" w:rsidP="00ED2D16">
      <w:pPr>
        <w:rPr>
          <w:rFonts w:ascii="Arial" w:hAnsi="Arial" w:cs="Arial"/>
          <w:caps/>
          <w:color w:val="000000"/>
          <w:sz w:val="24"/>
          <w:szCs w:val="24"/>
          <w:lang w:eastAsia="en-GB"/>
        </w:rPr>
      </w:pPr>
    </w:p>
    <w:p w14:paraId="779F332F" w14:textId="77777777" w:rsidR="00ED2D16" w:rsidRPr="00877472" w:rsidRDefault="00ED2D16" w:rsidP="00ED2D16">
      <w:pPr>
        <w:rPr>
          <w:rFonts w:ascii="Arial" w:hAnsi="Arial" w:cs="Arial"/>
          <w:b/>
          <w:caps/>
          <w:color w:val="000000"/>
          <w:sz w:val="24"/>
          <w:szCs w:val="24"/>
          <w:lang w:eastAsia="en-GB"/>
        </w:rPr>
      </w:pPr>
      <w:r w:rsidRPr="00877472">
        <w:rPr>
          <w:rFonts w:ascii="Arial" w:hAnsi="Arial" w:cs="Arial"/>
          <w:b/>
          <w:caps/>
          <w:color w:val="000000"/>
          <w:sz w:val="24"/>
          <w:szCs w:val="24"/>
          <w:lang w:eastAsia="en-GB"/>
        </w:rPr>
        <w:t>SCHEDULE 5</w:t>
      </w:r>
    </w:p>
    <w:p w14:paraId="317B9B7E" w14:textId="77777777" w:rsidR="00ED2D16" w:rsidRPr="00877472" w:rsidRDefault="00ED2D16" w:rsidP="00ED2D16">
      <w:pPr>
        <w:rPr>
          <w:rFonts w:ascii="Arial" w:hAnsi="Arial" w:cs="Arial"/>
          <w:b/>
          <w:color w:val="000000"/>
          <w:sz w:val="24"/>
          <w:szCs w:val="24"/>
          <w:lang w:eastAsia="en-GB"/>
        </w:rPr>
      </w:pPr>
      <w:r w:rsidRPr="00877472">
        <w:rPr>
          <w:rFonts w:ascii="Arial" w:hAnsi="Arial" w:cs="Arial"/>
          <w:b/>
          <w:smallCaps/>
          <w:color w:val="000000"/>
          <w:sz w:val="24"/>
          <w:szCs w:val="24"/>
          <w:lang w:eastAsia="en-GB"/>
        </w:rPr>
        <w:t>DISABILITY ASSISTANCE REGULATIONS</w:t>
      </w:r>
    </w:p>
    <w:p w14:paraId="6E090FB5" w14:textId="77777777" w:rsidR="00ED2D16" w:rsidRPr="00877472" w:rsidRDefault="00ED2D16" w:rsidP="00ED2D16">
      <w:pPr>
        <w:rPr>
          <w:rFonts w:ascii="Arial" w:hAnsi="Arial" w:cs="Arial"/>
          <w:b/>
          <w:iCs/>
          <w:color w:val="000000"/>
          <w:sz w:val="24"/>
          <w:szCs w:val="24"/>
          <w:lang w:eastAsia="en-GB"/>
        </w:rPr>
      </w:pPr>
      <w:r w:rsidRPr="00877472">
        <w:rPr>
          <w:rFonts w:ascii="Arial" w:hAnsi="Arial" w:cs="Arial"/>
          <w:b/>
          <w:iCs/>
          <w:color w:val="000000"/>
          <w:sz w:val="24"/>
          <w:szCs w:val="24"/>
          <w:lang w:eastAsia="en-GB"/>
        </w:rPr>
        <w:t>(introduced by section 31)</w:t>
      </w:r>
    </w:p>
    <w:p w14:paraId="6CAC71E9" w14:textId="77777777" w:rsidR="00ED2D16" w:rsidRPr="00877472" w:rsidRDefault="00ED2D16" w:rsidP="00ED2D16">
      <w:pPr>
        <w:rPr>
          <w:rFonts w:ascii="Arial" w:hAnsi="Arial" w:cs="Arial"/>
          <w:b/>
          <w:bCs/>
          <w:smallCaps/>
          <w:color w:val="000000"/>
          <w:sz w:val="24"/>
          <w:szCs w:val="24"/>
          <w:lang w:eastAsia="en-GB"/>
        </w:rPr>
      </w:pPr>
    </w:p>
    <w:p w14:paraId="2E9AEBDC" w14:textId="77777777" w:rsidR="00ED2D16" w:rsidRPr="00877472" w:rsidRDefault="00ED2D16" w:rsidP="00ED2D16">
      <w:pPr>
        <w:rPr>
          <w:rFonts w:ascii="Arial" w:hAnsi="Arial" w:cs="Arial"/>
          <w:b/>
          <w:bCs/>
          <w:smallCaps/>
          <w:color w:val="000000"/>
          <w:sz w:val="24"/>
          <w:szCs w:val="24"/>
          <w:lang w:eastAsia="en-GB"/>
        </w:rPr>
      </w:pPr>
      <w:r w:rsidRPr="00877472">
        <w:rPr>
          <w:rFonts w:ascii="Arial" w:hAnsi="Arial" w:cs="Arial"/>
          <w:b/>
          <w:bCs/>
          <w:smallCaps/>
          <w:color w:val="000000"/>
          <w:sz w:val="24"/>
          <w:szCs w:val="24"/>
          <w:lang w:eastAsia="en-GB"/>
        </w:rPr>
        <w:t>PART 1</w:t>
      </w:r>
    </w:p>
    <w:p w14:paraId="08572646" w14:textId="77777777" w:rsidR="00ED2D16" w:rsidRPr="00877472" w:rsidRDefault="00ED2D16" w:rsidP="00ED2D16">
      <w:pPr>
        <w:rPr>
          <w:rFonts w:ascii="Arial" w:hAnsi="Arial" w:cs="Arial"/>
          <w:smallCaps/>
          <w:color w:val="000000"/>
          <w:sz w:val="24"/>
          <w:szCs w:val="24"/>
          <w:lang w:eastAsia="en-GB"/>
        </w:rPr>
      </w:pPr>
    </w:p>
    <w:p w14:paraId="12640C9F" w14:textId="77777777" w:rsidR="00ED2D16" w:rsidRPr="00877472" w:rsidRDefault="00ED2D16" w:rsidP="00ED2D16">
      <w:pPr>
        <w:rPr>
          <w:rFonts w:ascii="Arial" w:hAnsi="Arial" w:cs="Arial"/>
          <w:b/>
          <w:color w:val="000000"/>
          <w:sz w:val="24"/>
          <w:szCs w:val="24"/>
          <w:lang w:eastAsia="en-GB"/>
        </w:rPr>
      </w:pPr>
      <w:r w:rsidRPr="00877472">
        <w:rPr>
          <w:rFonts w:ascii="Arial" w:hAnsi="Arial" w:cs="Arial"/>
          <w:b/>
          <w:smallCaps/>
          <w:color w:val="000000"/>
          <w:sz w:val="24"/>
          <w:szCs w:val="24"/>
          <w:lang w:eastAsia="en-GB"/>
        </w:rPr>
        <w:t>ELIGIBILITY</w:t>
      </w:r>
    </w:p>
    <w:p w14:paraId="2344E44A" w14:textId="77777777" w:rsidR="00ED2D16" w:rsidRPr="00877472" w:rsidRDefault="00ED2D16" w:rsidP="00ED2D16">
      <w:pPr>
        <w:rPr>
          <w:rFonts w:ascii="Arial" w:hAnsi="Arial" w:cs="Arial"/>
          <w:b/>
          <w:bCs/>
          <w:smallCaps/>
          <w:color w:val="000000"/>
          <w:sz w:val="24"/>
          <w:szCs w:val="24"/>
          <w:lang w:eastAsia="en-GB"/>
        </w:rPr>
      </w:pPr>
    </w:p>
    <w:p w14:paraId="24F6AB06" w14:textId="77777777" w:rsidR="00ED2D16" w:rsidRPr="004E3FEC" w:rsidRDefault="00ED2D16" w:rsidP="00ED2D16">
      <w:pPr>
        <w:rPr>
          <w:rFonts w:ascii="Arial" w:hAnsi="Arial" w:cs="Arial"/>
          <w:b/>
          <w:bCs/>
          <w:smallCaps/>
          <w:color w:val="000000"/>
          <w:sz w:val="24"/>
          <w:szCs w:val="24"/>
          <w:lang w:eastAsia="en-GB"/>
        </w:rPr>
      </w:pPr>
      <w:r w:rsidRPr="00877472">
        <w:rPr>
          <w:rFonts w:ascii="Arial" w:hAnsi="Arial" w:cs="Arial"/>
          <w:b/>
          <w:bCs/>
          <w:smallCaps/>
          <w:color w:val="000000"/>
          <w:sz w:val="24"/>
          <w:szCs w:val="24"/>
          <w:lang w:eastAsia="en-GB"/>
        </w:rPr>
        <w:t>CHAPTER 1</w:t>
      </w:r>
    </w:p>
    <w:p w14:paraId="260BCB3D" w14:textId="77777777" w:rsidR="00ED2D16" w:rsidRPr="004E3FEC" w:rsidRDefault="00ED2D16" w:rsidP="00ED2D16">
      <w:pPr>
        <w:rPr>
          <w:rFonts w:ascii="Arial" w:hAnsi="Arial" w:cs="Arial"/>
          <w:b/>
          <w:smallCaps/>
          <w:color w:val="000000"/>
          <w:sz w:val="24"/>
          <w:szCs w:val="24"/>
          <w:lang w:eastAsia="en-GB"/>
        </w:rPr>
      </w:pPr>
      <w:r w:rsidRPr="004E3FEC">
        <w:rPr>
          <w:rFonts w:ascii="Arial" w:hAnsi="Arial" w:cs="Arial"/>
          <w:b/>
          <w:smallCaps/>
          <w:color w:val="000000"/>
          <w:sz w:val="24"/>
          <w:szCs w:val="24"/>
          <w:lang w:eastAsia="en-GB"/>
        </w:rPr>
        <w:t>ELIGIBILITY IS TO DEPEND ON HAVING, OR HAVING HAD, A DISABILITY</w:t>
      </w:r>
    </w:p>
    <w:p w14:paraId="2D80B6A2"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1 (1) The regulations must be framed so that (subject to any provision of the kind described in paragraph 2) an individual’s eligibility in respect of a given period depends on the individual having, during that period—</w:t>
      </w:r>
    </w:p>
    <w:p w14:paraId="3DEB25AA"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(a) a physical or mental impairment that―</w:t>
      </w:r>
    </w:p>
    <w:p w14:paraId="0110C92C"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(i) has a significant and not short-term adverse effect on the individual’s ability to carry out normal day-to-day activities, or</w:t>
      </w:r>
    </w:p>
    <w:p w14:paraId="7C024B5D"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(ii) otherwise gives rise to a significant and not short-term need, or</w:t>
      </w:r>
    </w:p>
    <w:p w14:paraId="7F121955"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(b) a terminal illness.</w:t>
      </w:r>
    </w:p>
    <w:p w14:paraId="7462C27E"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(2) The regulations must provide that an individual is to be regarded as having a terminal illness for the purpose of determining entitlement to disability assistance if, having had regard to the guidance mentioned in sub-paragraph (3), it is the clinical judgement of a registered medical practitioner that the individual has a progressive disease that can reasonably be expected to cause the individual’s death.</w:t>
      </w:r>
    </w:p>
    <w:p w14:paraId="0BCC5C47"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(3) The Chief Medical Officer of the Scottish Administration is—</w:t>
      </w:r>
    </w:p>
    <w:p w14:paraId="39FCD70D"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(a) following consultation with registered medical practitioners, to prepare and from time to time revise, and</w:t>
      </w:r>
    </w:p>
    <w:p w14:paraId="33D2DD99"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(b )to make publicly available by such means as the Chief Medical Officer considers appropriate,</w:t>
      </w:r>
    </w:p>
    <w:p w14:paraId="3B8C022F"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 xml:space="preserve">guidance that sets out when a progressive disease can reasonably be expected to cause an individual’s death for the purpose of determining entitlement to disability assistance. </w:t>
      </w:r>
    </w:p>
    <w:p w14:paraId="053CA97B"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2 (1) The regulations may be framed so that, despite the criterion described in paragraph 1(1) not being fulfilled in respect of a given period, an individual may nevertheless be eligible in respect of that period.</w:t>
      </w:r>
    </w:p>
    <w:p w14:paraId="033E9673" w14:textId="77777777" w:rsidR="00ED2D16" w:rsidRPr="00877472" w:rsidRDefault="00ED2D16" w:rsidP="00ED2D16">
      <w:pPr>
        <w:rPr>
          <w:rFonts w:ascii="Arial" w:hAnsi="Arial" w:cs="Arial"/>
          <w:color w:val="000000"/>
          <w:sz w:val="24"/>
          <w:szCs w:val="24"/>
          <w:lang w:eastAsia="en-GB"/>
        </w:rPr>
      </w:pPr>
      <w:r w:rsidRPr="00877472">
        <w:rPr>
          <w:rFonts w:ascii="Arial" w:hAnsi="Arial" w:cs="Arial"/>
          <w:color w:val="000000"/>
          <w:sz w:val="24"/>
          <w:szCs w:val="24"/>
          <w:lang w:eastAsia="en-GB"/>
        </w:rPr>
        <w:t>(2) Where the regulations allow an individual to be eligible in respect of a period in relation to which the criterion described in paragraph 1(1) is not fulfilled, they must be framed so that the individual’s eligibility depends on the individual having had, during some other period, a physical or mental impairment of the kind described in paragraph 1(1)(a).</w:t>
      </w:r>
    </w:p>
    <w:p w14:paraId="131E6730" w14:textId="77777777" w:rsidR="00ED2D16" w:rsidRDefault="00ED2D16" w:rsidP="00ED2D16">
      <w:pPr>
        <w:rPr>
          <w:rFonts w:ascii="Arial" w:eastAsia="Calibri" w:hAnsi="Arial" w:cs="Arial"/>
          <w:b/>
          <w:sz w:val="24"/>
          <w:szCs w:val="24"/>
        </w:rPr>
      </w:pPr>
    </w:p>
    <w:p w14:paraId="106952C4" w14:textId="77777777" w:rsidR="00ED2D16" w:rsidRPr="00877472" w:rsidRDefault="00ED2D16" w:rsidP="00ED2D16">
      <w:pPr>
        <w:rPr>
          <w:rFonts w:ascii="Arial" w:eastAsia="Calibri" w:hAnsi="Arial" w:cs="Arial"/>
          <w:b/>
          <w:sz w:val="24"/>
          <w:szCs w:val="24"/>
        </w:rPr>
      </w:pPr>
      <w:r w:rsidRPr="00877472">
        <w:rPr>
          <w:rFonts w:ascii="Arial" w:eastAsia="Calibri" w:hAnsi="Arial" w:cs="Arial"/>
          <w:b/>
          <w:sz w:val="24"/>
          <w:szCs w:val="24"/>
        </w:rPr>
        <w:t xml:space="preserve">CHAPTER 3 </w:t>
      </w:r>
    </w:p>
    <w:p w14:paraId="3398E7C5" w14:textId="77777777" w:rsidR="00ED2D16" w:rsidRPr="00877472" w:rsidRDefault="00ED2D16" w:rsidP="00ED2D16">
      <w:pPr>
        <w:rPr>
          <w:rFonts w:ascii="Arial" w:eastAsia="Calibri" w:hAnsi="Arial" w:cs="Arial"/>
          <w:b/>
          <w:sz w:val="24"/>
          <w:szCs w:val="24"/>
        </w:rPr>
      </w:pPr>
      <w:r w:rsidRPr="00877472">
        <w:rPr>
          <w:rFonts w:ascii="Arial" w:eastAsia="Calibri" w:hAnsi="Arial" w:cs="Arial"/>
          <w:b/>
          <w:sz w:val="24"/>
          <w:szCs w:val="24"/>
        </w:rPr>
        <w:t>SPECIAL RULES FOR TERMINAL ILLNESS CASES</w:t>
      </w:r>
    </w:p>
    <w:p w14:paraId="0C003DBF"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No minimum period </w:t>
      </w:r>
    </w:p>
    <w:p w14:paraId="004D7F50"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9 </w:t>
      </w:r>
      <w:r w:rsidRPr="00877472">
        <w:rPr>
          <w:rFonts w:ascii="Arial" w:eastAsia="Calibri" w:hAnsi="Arial" w:cs="Arial"/>
          <w:sz w:val="24"/>
          <w:szCs w:val="24"/>
        </w:rPr>
        <w:tab/>
        <w:t xml:space="preserve">The regulations may not make the eligibility of an individual who has a terminal illness depend on the individual having had the illness for any length of time. </w:t>
      </w:r>
    </w:p>
    <w:p w14:paraId="3819D902"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No requirement for assessment </w:t>
      </w:r>
    </w:p>
    <w:p w14:paraId="52A6FD5D"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10 </w:t>
      </w:r>
      <w:r w:rsidRPr="00877472">
        <w:rPr>
          <w:rFonts w:ascii="Arial" w:eastAsia="Calibri" w:hAnsi="Arial" w:cs="Arial"/>
          <w:sz w:val="24"/>
          <w:szCs w:val="24"/>
        </w:rPr>
        <w:tab/>
        <w:t xml:space="preserve">The regulations may not make the eligibility of an individual who has a terminal illness depend on the individual producing any evidence of that fact beyond a diagnosis by a registered medical practitioner. </w:t>
      </w:r>
    </w:p>
    <w:p w14:paraId="6B52C6A1"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Eligibility from date of application </w:t>
      </w:r>
    </w:p>
    <w:p w14:paraId="619AF344"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11 </w:t>
      </w:r>
      <w:r w:rsidRPr="00877472">
        <w:rPr>
          <w:rFonts w:ascii="Arial" w:eastAsia="Calibri" w:hAnsi="Arial" w:cs="Arial"/>
          <w:sz w:val="24"/>
          <w:szCs w:val="24"/>
        </w:rPr>
        <w:tab/>
        <w:t xml:space="preserve">The regulations must be framed so that an individual who applies for disability assistance on the basis of having a terminal illness, and does have a terminal illness, is eligible, at the latest, from the day the application is made. </w:t>
      </w:r>
    </w:p>
    <w:p w14:paraId="10735D62"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Entitlement to maximum amount </w:t>
      </w:r>
    </w:p>
    <w:p w14:paraId="34D23EBC" w14:textId="77777777" w:rsidR="00ED2D16" w:rsidRPr="00877472" w:rsidRDefault="00ED2D16" w:rsidP="00ED2D16">
      <w:pPr>
        <w:rPr>
          <w:rFonts w:ascii="Arial" w:eastAsia="Calibri" w:hAnsi="Arial" w:cs="Arial"/>
          <w:sz w:val="24"/>
          <w:szCs w:val="24"/>
        </w:rPr>
      </w:pPr>
      <w:r w:rsidRPr="00877472">
        <w:rPr>
          <w:rFonts w:ascii="Arial" w:eastAsia="Calibri" w:hAnsi="Arial" w:cs="Arial"/>
          <w:sz w:val="24"/>
          <w:szCs w:val="24"/>
        </w:rPr>
        <w:t xml:space="preserve">12 </w:t>
      </w:r>
      <w:r w:rsidRPr="00877472">
        <w:rPr>
          <w:rFonts w:ascii="Arial" w:eastAsia="Calibri" w:hAnsi="Arial" w:cs="Arial"/>
          <w:sz w:val="24"/>
          <w:szCs w:val="24"/>
        </w:rPr>
        <w:tab/>
        <w:t xml:space="preserve">The regulations must be framed so that an individual who is eligible by reason of having a terminal illness is entitled to the maximum amount of the assistance that the individual is eligible for. </w:t>
      </w:r>
    </w:p>
    <w:p w14:paraId="00BD8CBD" w14:textId="77777777" w:rsidR="00ED2D16" w:rsidRPr="00877472" w:rsidRDefault="00ED2D16" w:rsidP="00ED2D16">
      <w:pPr>
        <w:rPr>
          <w:rFonts w:ascii="Arial" w:eastAsia="Calibri" w:hAnsi="Arial" w:cs="Arial"/>
          <w:b/>
          <w:sz w:val="24"/>
          <w:szCs w:val="24"/>
        </w:rPr>
      </w:pPr>
      <w:r w:rsidRPr="00877472">
        <w:rPr>
          <w:rFonts w:ascii="Arial" w:eastAsia="Calibri" w:hAnsi="Arial" w:cs="Arial"/>
          <w:b/>
          <w:sz w:val="24"/>
          <w:szCs w:val="24"/>
        </w:rPr>
        <w:t>Link to the Act is attached below:</w:t>
      </w:r>
    </w:p>
    <w:p w14:paraId="02CCEB5B" w14:textId="77777777" w:rsidR="00ED2D16" w:rsidRDefault="00560985" w:rsidP="00ED2D16">
      <w:pPr>
        <w:rPr>
          <w:rStyle w:val="Hyperlink"/>
          <w:rFonts w:ascii="Arial" w:eastAsia="Calibri" w:hAnsi="Arial" w:cs="Arial"/>
          <w:sz w:val="24"/>
          <w:szCs w:val="24"/>
        </w:rPr>
      </w:pPr>
      <w:hyperlink r:id="rId55" w:history="1">
        <w:r w:rsidR="00ED2D16" w:rsidRPr="00877472">
          <w:rPr>
            <w:rStyle w:val="Hyperlink"/>
            <w:rFonts w:ascii="Arial" w:eastAsia="Calibri" w:hAnsi="Arial" w:cs="Arial"/>
            <w:sz w:val="24"/>
            <w:szCs w:val="24"/>
          </w:rPr>
          <w:t>http://www.legislation.gov.uk/asp/2018/9/pdfs/asp_20180009_en.pdf</w:t>
        </w:r>
      </w:hyperlink>
      <w:r w:rsidR="00ED2D16">
        <w:rPr>
          <w:rStyle w:val="FootnoteReference"/>
          <w:rFonts w:ascii="Arial" w:eastAsia="Calibri" w:hAnsi="Arial" w:cs="Arial"/>
          <w:color w:val="0563C1" w:themeColor="hyperlink"/>
          <w:sz w:val="24"/>
          <w:szCs w:val="24"/>
          <w:u w:val="single"/>
        </w:rPr>
        <w:footnoteReference w:id="38"/>
      </w:r>
      <w:bookmarkStart w:id="61" w:name="_Toc532559436"/>
      <w:bookmarkStart w:id="62" w:name="AnnexJ"/>
    </w:p>
    <w:p w14:paraId="0A6DBA7C" w14:textId="77777777" w:rsidR="00ED2D16" w:rsidRPr="00D6735B" w:rsidRDefault="00ED2D16" w:rsidP="00ED2D16">
      <w:pPr>
        <w:rPr>
          <w:rFonts w:ascii="Arial" w:eastAsia="Calibri" w:hAnsi="Arial" w:cs="Arial"/>
          <w:color w:val="0563C1" w:themeColor="hyperlink"/>
          <w:sz w:val="24"/>
          <w:szCs w:val="24"/>
          <w:u w:val="single"/>
        </w:rPr>
      </w:pPr>
    </w:p>
    <w:p w14:paraId="2E97DD68" w14:textId="77777777" w:rsidR="00ED2D16" w:rsidRPr="00DD17A3" w:rsidRDefault="00ED2D16" w:rsidP="00ED2D16">
      <w:pPr>
        <w:pStyle w:val="Heading2"/>
      </w:pPr>
      <w:r>
        <w:t>ANNEX J</w:t>
      </w:r>
      <w:bookmarkEnd w:id="61"/>
    </w:p>
    <w:bookmarkEnd w:id="62"/>
    <w:p w14:paraId="1315AC6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sz w:val="24"/>
          <w:szCs w:val="24"/>
        </w:rPr>
      </w:pPr>
    </w:p>
    <w:p w14:paraId="4182DE8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sz w:val="24"/>
          <w:szCs w:val="24"/>
        </w:rPr>
      </w:pPr>
    </w:p>
    <w:p w14:paraId="54A0B4D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8C160D">
        <w:rPr>
          <w:rFonts w:ascii="Arial" w:eastAsia="Times New Roman" w:hAnsi="Arial" w:cs="Arial"/>
          <w:b/>
          <w:sz w:val="24"/>
          <w:szCs w:val="24"/>
        </w:rPr>
        <w:t xml:space="preserve">TYPES OF RESIDENCY STATUS </w:t>
      </w:r>
    </w:p>
    <w:p w14:paraId="34469258"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269059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both"/>
        <w:rPr>
          <w:rFonts w:ascii="Arial" w:eastAsia="Times New Roman" w:hAnsi="Arial" w:cs="Arial"/>
          <w:b/>
          <w:sz w:val="24"/>
          <w:szCs w:val="24"/>
        </w:rPr>
      </w:pPr>
    </w:p>
    <w:p w14:paraId="62079671" w14:textId="77777777" w:rsidR="00ED2D16" w:rsidRPr="00DD17A3" w:rsidRDefault="00ED2D16" w:rsidP="00ED2D16">
      <w:pPr>
        <w:autoSpaceDE w:val="0"/>
        <w:autoSpaceDN w:val="0"/>
        <w:adjustRightInd w:val="0"/>
        <w:spacing w:after="0" w:line="240" w:lineRule="auto"/>
        <w:jc w:val="both"/>
        <w:rPr>
          <w:rFonts w:ascii="Arial" w:eastAsia="Times New Roman" w:hAnsi="Arial" w:cs="Arial"/>
          <w:sz w:val="24"/>
          <w:szCs w:val="24"/>
          <w:lang w:eastAsia="en-GB"/>
        </w:rPr>
      </w:pPr>
      <w:r w:rsidRPr="00DD17A3">
        <w:rPr>
          <w:rFonts w:ascii="Arial" w:eastAsia="Times New Roman" w:hAnsi="Arial" w:cs="Arial"/>
          <w:b/>
          <w:bCs/>
          <w:sz w:val="24"/>
          <w:szCs w:val="24"/>
          <w:lang w:eastAsia="en-GB"/>
        </w:rPr>
        <w:t xml:space="preserve">Habitual residence: </w:t>
      </w:r>
      <w:r w:rsidRPr="00DD17A3">
        <w:rPr>
          <w:rFonts w:ascii="Arial" w:eastAsia="Times New Roman" w:hAnsi="Arial" w:cs="Arial"/>
          <w:sz w:val="24"/>
          <w:szCs w:val="24"/>
          <w:lang w:eastAsia="en-GB"/>
        </w:rPr>
        <w:t>Broadly, this would mean that to be eligible an applicant’s main</w:t>
      </w:r>
    </w:p>
    <w:p w14:paraId="5823562D" w14:textId="77777777" w:rsidR="00ED2D16" w:rsidRPr="00DD17A3" w:rsidRDefault="00ED2D16" w:rsidP="00ED2D16">
      <w:pPr>
        <w:autoSpaceDE w:val="0"/>
        <w:autoSpaceDN w:val="0"/>
        <w:adjustRightInd w:val="0"/>
        <w:spacing w:after="0" w:line="240" w:lineRule="auto"/>
        <w:jc w:val="both"/>
        <w:rPr>
          <w:rFonts w:ascii="Arial" w:eastAsia="Times New Roman" w:hAnsi="Arial" w:cs="Arial"/>
          <w:sz w:val="24"/>
          <w:szCs w:val="24"/>
          <w:lang w:eastAsia="en-GB"/>
        </w:rPr>
      </w:pPr>
      <w:r w:rsidRPr="00DD17A3">
        <w:rPr>
          <w:rFonts w:ascii="Arial" w:eastAsia="Times New Roman" w:hAnsi="Arial" w:cs="Arial"/>
          <w:sz w:val="24"/>
          <w:szCs w:val="24"/>
          <w:lang w:eastAsia="en-GB"/>
        </w:rPr>
        <w:t xml:space="preserve">home must be in Scotland and their intention is to continue living there. They must also be entitled to be living in Scotland. </w:t>
      </w:r>
    </w:p>
    <w:p w14:paraId="5EADD01E" w14:textId="77777777" w:rsidR="00ED2D16" w:rsidRPr="00DD17A3" w:rsidRDefault="00ED2D16" w:rsidP="00ED2D16">
      <w:pPr>
        <w:autoSpaceDE w:val="0"/>
        <w:autoSpaceDN w:val="0"/>
        <w:adjustRightInd w:val="0"/>
        <w:spacing w:after="0" w:line="240" w:lineRule="auto"/>
        <w:jc w:val="both"/>
        <w:rPr>
          <w:rFonts w:ascii="Arial" w:eastAsia="Times New Roman" w:hAnsi="Arial" w:cs="Arial"/>
          <w:sz w:val="24"/>
          <w:szCs w:val="24"/>
          <w:lang w:eastAsia="en-GB"/>
        </w:rPr>
      </w:pPr>
    </w:p>
    <w:p w14:paraId="4D15EB96" w14:textId="77777777" w:rsidR="00ED2D16" w:rsidRPr="00DD17A3" w:rsidRDefault="00ED2D16" w:rsidP="00ED2D16">
      <w:pPr>
        <w:autoSpaceDE w:val="0"/>
        <w:autoSpaceDN w:val="0"/>
        <w:adjustRightInd w:val="0"/>
        <w:spacing w:after="0" w:line="240" w:lineRule="auto"/>
        <w:jc w:val="both"/>
        <w:rPr>
          <w:rFonts w:ascii="Arial" w:eastAsia="Times New Roman" w:hAnsi="Arial" w:cs="Arial"/>
          <w:sz w:val="24"/>
          <w:szCs w:val="24"/>
          <w:lang w:eastAsia="en-GB"/>
        </w:rPr>
      </w:pPr>
      <w:r w:rsidRPr="00DD17A3">
        <w:rPr>
          <w:rFonts w:ascii="Arial" w:eastAsia="Times New Roman" w:hAnsi="Arial" w:cs="Arial"/>
          <w:sz w:val="24"/>
          <w:szCs w:val="24"/>
          <w:lang w:eastAsia="en-GB"/>
        </w:rPr>
        <w:t xml:space="preserve">Habitual residence is an established legal concept and is consistent with the eligibility conditions used in the UK system, throughout the Common Travel Area </w:t>
      </w:r>
      <w:r>
        <w:rPr>
          <w:rFonts w:ascii="Arial" w:eastAsia="Times New Roman" w:hAnsi="Arial" w:cs="Arial"/>
          <w:sz w:val="24"/>
          <w:szCs w:val="24"/>
          <w:lang w:eastAsia="en-GB"/>
        </w:rPr>
        <w:t>(</w:t>
      </w:r>
      <w:r w:rsidRPr="00DD17A3">
        <w:rPr>
          <w:rFonts w:ascii="Arial" w:eastAsia="Times New Roman" w:hAnsi="Arial" w:cs="Arial"/>
          <w:sz w:val="24"/>
          <w:szCs w:val="24"/>
          <w:lang w:eastAsia="en-GB"/>
        </w:rPr>
        <w:t>CTA</w:t>
      </w:r>
      <w:r>
        <w:rPr>
          <w:rFonts w:ascii="Arial" w:eastAsia="Times New Roman" w:hAnsi="Arial" w:cs="Arial"/>
          <w:sz w:val="24"/>
          <w:szCs w:val="24"/>
          <w:lang w:eastAsia="en-GB"/>
        </w:rPr>
        <w:t>)</w:t>
      </w:r>
      <w:r w:rsidRPr="00DD17A3">
        <w:rPr>
          <w:rFonts w:ascii="Arial" w:eastAsia="Times New Roman" w:hAnsi="Arial" w:cs="Arial"/>
          <w:sz w:val="24"/>
          <w:szCs w:val="24"/>
          <w:lang w:eastAsia="en-GB"/>
        </w:rPr>
        <w:t xml:space="preserve"> and in many member states of the European Union. </w:t>
      </w:r>
    </w:p>
    <w:p w14:paraId="5CFBA76B" w14:textId="77777777" w:rsidR="00ED2D16" w:rsidRPr="00DD17A3" w:rsidRDefault="00ED2D16" w:rsidP="00ED2D16">
      <w:pPr>
        <w:autoSpaceDE w:val="0"/>
        <w:autoSpaceDN w:val="0"/>
        <w:adjustRightInd w:val="0"/>
        <w:spacing w:after="0" w:line="240" w:lineRule="auto"/>
        <w:jc w:val="both"/>
        <w:rPr>
          <w:rFonts w:ascii="Arial" w:eastAsia="Times New Roman" w:hAnsi="Arial" w:cs="Arial"/>
          <w:b/>
          <w:bCs/>
          <w:sz w:val="24"/>
          <w:szCs w:val="24"/>
          <w:lang w:eastAsia="en-GB"/>
        </w:rPr>
      </w:pPr>
    </w:p>
    <w:p w14:paraId="3D528A1D" w14:textId="77777777" w:rsidR="00ED2D16" w:rsidRPr="00DD17A3" w:rsidRDefault="00ED2D16" w:rsidP="00ED2D16">
      <w:pPr>
        <w:autoSpaceDE w:val="0"/>
        <w:autoSpaceDN w:val="0"/>
        <w:adjustRightInd w:val="0"/>
        <w:spacing w:after="0" w:line="240" w:lineRule="auto"/>
        <w:jc w:val="both"/>
        <w:rPr>
          <w:rFonts w:ascii="Arial" w:eastAsia="Times New Roman" w:hAnsi="Arial" w:cs="Arial"/>
          <w:b/>
          <w:sz w:val="24"/>
          <w:szCs w:val="24"/>
        </w:rPr>
      </w:pPr>
      <w:r w:rsidRPr="00DD17A3">
        <w:rPr>
          <w:rFonts w:ascii="Arial" w:eastAsia="Times New Roman" w:hAnsi="Arial" w:cs="Arial"/>
          <w:b/>
          <w:bCs/>
          <w:sz w:val="24"/>
          <w:szCs w:val="24"/>
          <w:lang w:eastAsia="en-GB"/>
        </w:rPr>
        <w:t xml:space="preserve">Ordinary residence: </w:t>
      </w:r>
      <w:r w:rsidRPr="00DD17A3">
        <w:rPr>
          <w:rFonts w:ascii="Arial" w:eastAsia="Times New Roman" w:hAnsi="Arial" w:cs="Arial"/>
          <w:sz w:val="24"/>
          <w:szCs w:val="24"/>
          <w:lang w:eastAsia="en-GB"/>
        </w:rPr>
        <w:t xml:space="preserve">The other main concept of residence is ordinary residence. This is very similar to habitual residence in that it requires a person to be living in a jurisdiction and to have an </w:t>
      </w:r>
      <w:r>
        <w:rPr>
          <w:rFonts w:ascii="Arial" w:eastAsia="Times New Roman" w:hAnsi="Arial" w:cs="Arial"/>
          <w:sz w:val="24"/>
          <w:szCs w:val="24"/>
          <w:lang w:eastAsia="en-GB"/>
        </w:rPr>
        <w:t xml:space="preserve">intent to remain there. The </w:t>
      </w:r>
      <w:r w:rsidRPr="00DD17A3">
        <w:rPr>
          <w:rFonts w:ascii="Arial" w:eastAsia="Times New Roman" w:hAnsi="Arial" w:cs="Arial"/>
          <w:sz w:val="24"/>
          <w:szCs w:val="24"/>
          <w:lang w:eastAsia="en-GB"/>
        </w:rPr>
        <w:t xml:space="preserve">difference is that ordinary residence can be established even where the intent to remain is for a short or temporary purpose, meaning that a person could be ordinarily resident in one jurisdiction but habitually resident in another. </w:t>
      </w:r>
    </w:p>
    <w:p w14:paraId="22895700" w14:textId="77777777" w:rsidR="00ED2D16" w:rsidRDefault="00ED2D16" w:rsidP="00ED2D16">
      <w:pPr>
        <w:autoSpaceDE w:val="0"/>
        <w:autoSpaceDN w:val="0"/>
        <w:adjustRightInd w:val="0"/>
        <w:spacing w:after="0" w:line="240" w:lineRule="auto"/>
        <w:jc w:val="both"/>
        <w:rPr>
          <w:rFonts w:ascii="Arial" w:eastAsia="Times New Roman" w:hAnsi="Arial" w:cs="Arial"/>
          <w:b/>
          <w:sz w:val="24"/>
          <w:szCs w:val="24"/>
        </w:rPr>
      </w:pPr>
    </w:p>
    <w:p w14:paraId="09DB5406" w14:textId="77777777" w:rsidR="00ED2D16" w:rsidRPr="003C12ED" w:rsidRDefault="00ED2D16" w:rsidP="00ED2D16">
      <w:pPr>
        <w:autoSpaceDE w:val="0"/>
        <w:autoSpaceDN w:val="0"/>
        <w:adjustRightInd w:val="0"/>
        <w:spacing w:after="0" w:line="240" w:lineRule="auto"/>
        <w:jc w:val="both"/>
        <w:rPr>
          <w:rFonts w:ascii="Arial" w:eastAsia="Times New Roman" w:hAnsi="Arial" w:cs="Arial"/>
          <w:sz w:val="24"/>
          <w:szCs w:val="24"/>
        </w:rPr>
      </w:pPr>
      <w:r>
        <w:rPr>
          <w:rFonts w:ascii="Arial" w:eastAsia="Times New Roman" w:hAnsi="Arial" w:cs="Arial"/>
          <w:b/>
          <w:sz w:val="24"/>
          <w:szCs w:val="24"/>
        </w:rPr>
        <w:t xml:space="preserve">Homeless:  </w:t>
      </w:r>
      <w:r>
        <w:rPr>
          <w:rFonts w:ascii="Arial" w:eastAsia="Times New Roman" w:hAnsi="Arial" w:cs="Arial"/>
          <w:sz w:val="24"/>
          <w:szCs w:val="24"/>
        </w:rPr>
        <w:t xml:space="preserve">Homeless people are entitled to claim social security benefits.  </w:t>
      </w:r>
    </w:p>
    <w:p w14:paraId="3E33266C" w14:textId="77777777" w:rsidR="00ED2D16" w:rsidRDefault="00ED2D16" w:rsidP="00ED2D16">
      <w:pPr>
        <w:autoSpaceDE w:val="0"/>
        <w:autoSpaceDN w:val="0"/>
        <w:adjustRightInd w:val="0"/>
        <w:spacing w:after="0" w:line="240" w:lineRule="auto"/>
        <w:jc w:val="both"/>
        <w:rPr>
          <w:rFonts w:ascii="Arial" w:eastAsia="Times New Roman" w:hAnsi="Arial" w:cs="Arial"/>
          <w:sz w:val="24"/>
          <w:szCs w:val="24"/>
        </w:rPr>
      </w:pPr>
      <w:r w:rsidRPr="003C12ED">
        <w:rPr>
          <w:rFonts w:ascii="Arial" w:eastAsia="Times New Roman" w:hAnsi="Arial" w:cs="Arial"/>
          <w:sz w:val="24"/>
          <w:szCs w:val="24"/>
        </w:rPr>
        <w:t>The Scottish Government provides guidance to local authorities on how they should carry out their duti</w:t>
      </w:r>
      <w:r>
        <w:rPr>
          <w:rFonts w:ascii="Arial" w:eastAsia="Times New Roman" w:hAnsi="Arial" w:cs="Arial"/>
          <w:sz w:val="24"/>
          <w:szCs w:val="24"/>
        </w:rPr>
        <w:t xml:space="preserve">es towards homeless households - </w:t>
      </w:r>
      <w:hyperlink r:id="rId56" w:history="1">
        <w:r w:rsidRPr="003C12ED">
          <w:rPr>
            <w:rStyle w:val="Hyperlink"/>
            <w:rFonts w:ascii="Arial" w:eastAsia="Times New Roman" w:hAnsi="Arial" w:cs="Arial"/>
            <w:sz w:val="24"/>
            <w:szCs w:val="24"/>
          </w:rPr>
          <w:t>Code of Guidance on Homelessness</w:t>
        </w:r>
      </w:hyperlink>
      <w:r>
        <w:rPr>
          <w:rStyle w:val="FootnoteReference"/>
          <w:rFonts w:ascii="Arial" w:eastAsia="Times New Roman" w:hAnsi="Arial" w:cs="Arial"/>
          <w:sz w:val="24"/>
          <w:szCs w:val="24"/>
        </w:rPr>
        <w:footnoteReference w:id="39"/>
      </w:r>
      <w:r w:rsidRPr="003C12ED">
        <w:rPr>
          <w:rFonts w:ascii="Arial" w:eastAsia="Times New Roman" w:hAnsi="Arial" w:cs="Arial"/>
          <w:sz w:val="24"/>
          <w:szCs w:val="24"/>
        </w:rPr>
        <w:t xml:space="preserve">. </w:t>
      </w:r>
    </w:p>
    <w:p w14:paraId="4B55D892" w14:textId="77777777" w:rsidR="00ED2D16" w:rsidRDefault="00ED2D16" w:rsidP="00ED2D16">
      <w:pPr>
        <w:autoSpaceDE w:val="0"/>
        <w:autoSpaceDN w:val="0"/>
        <w:adjustRightInd w:val="0"/>
        <w:spacing w:after="0" w:line="240" w:lineRule="auto"/>
        <w:jc w:val="both"/>
        <w:rPr>
          <w:rFonts w:ascii="Arial" w:eastAsia="Times New Roman" w:hAnsi="Arial" w:cs="Arial"/>
          <w:sz w:val="24"/>
          <w:szCs w:val="24"/>
        </w:rPr>
      </w:pPr>
    </w:p>
    <w:p w14:paraId="376242FD" w14:textId="77777777" w:rsidR="00ED2D16" w:rsidRPr="003C12ED" w:rsidRDefault="00ED2D16" w:rsidP="00ED2D16">
      <w:pPr>
        <w:autoSpaceDE w:val="0"/>
        <w:autoSpaceDN w:val="0"/>
        <w:adjustRightInd w:val="0"/>
        <w:spacing w:after="0" w:line="240" w:lineRule="auto"/>
        <w:jc w:val="both"/>
        <w:rPr>
          <w:rFonts w:ascii="Arial" w:eastAsia="Times New Roman" w:hAnsi="Arial" w:cs="Arial"/>
          <w:sz w:val="24"/>
          <w:szCs w:val="24"/>
        </w:rPr>
      </w:pPr>
      <w:r w:rsidRPr="003C12ED">
        <w:rPr>
          <w:rFonts w:ascii="Arial" w:eastAsia="Times New Roman" w:hAnsi="Arial" w:cs="Arial"/>
          <w:sz w:val="24"/>
          <w:szCs w:val="24"/>
        </w:rPr>
        <w:t>The Code also reflects best working practice in areas such as cooperation with other parts of local and national</w:t>
      </w:r>
      <w:r>
        <w:rPr>
          <w:rFonts w:ascii="Arial" w:eastAsia="Times New Roman" w:hAnsi="Arial" w:cs="Arial"/>
          <w:sz w:val="24"/>
          <w:szCs w:val="24"/>
        </w:rPr>
        <w:t xml:space="preserve"> government, and other agencies e.g.</w:t>
      </w:r>
    </w:p>
    <w:p w14:paraId="4FB0B79B" w14:textId="77777777" w:rsidR="00ED2D16" w:rsidRDefault="00ED2D16" w:rsidP="00ED2D16">
      <w:pPr>
        <w:autoSpaceDE w:val="0"/>
        <w:autoSpaceDN w:val="0"/>
        <w:adjustRightInd w:val="0"/>
        <w:spacing w:after="0" w:line="240" w:lineRule="auto"/>
        <w:jc w:val="both"/>
        <w:rPr>
          <w:rFonts w:ascii="Arial" w:eastAsia="Times New Roman" w:hAnsi="Arial" w:cs="Arial"/>
          <w:sz w:val="24"/>
          <w:szCs w:val="24"/>
          <w:u w:val="single"/>
        </w:rPr>
      </w:pPr>
    </w:p>
    <w:p w14:paraId="49808B07" w14:textId="77777777" w:rsidR="00ED2D16" w:rsidRPr="003C12ED" w:rsidRDefault="00ED2D16" w:rsidP="00ED2D16">
      <w:pPr>
        <w:autoSpaceDE w:val="0"/>
        <w:autoSpaceDN w:val="0"/>
        <w:adjustRightInd w:val="0"/>
        <w:spacing w:after="0" w:line="240" w:lineRule="auto"/>
        <w:jc w:val="both"/>
        <w:rPr>
          <w:rFonts w:ascii="Arial" w:eastAsia="Times New Roman" w:hAnsi="Arial" w:cs="Arial"/>
          <w:sz w:val="24"/>
          <w:szCs w:val="24"/>
          <w:u w:val="single"/>
        </w:rPr>
      </w:pPr>
      <w:r>
        <w:rPr>
          <w:rFonts w:ascii="Arial" w:eastAsia="Times New Roman" w:hAnsi="Arial" w:cs="Arial"/>
          <w:sz w:val="24"/>
          <w:szCs w:val="24"/>
          <w:u w:val="single"/>
        </w:rPr>
        <w:t xml:space="preserve">Definition of local connection - </w:t>
      </w:r>
      <w:r w:rsidRPr="003C12ED">
        <w:rPr>
          <w:rFonts w:ascii="Arial" w:eastAsia="Times New Roman" w:hAnsi="Arial" w:cs="Arial"/>
          <w:sz w:val="24"/>
          <w:szCs w:val="24"/>
        </w:rPr>
        <w:t xml:space="preserve">Local connection is defined in section 27(1) of the </w:t>
      </w:r>
      <w:r>
        <w:rPr>
          <w:rFonts w:ascii="Arial" w:eastAsia="Times New Roman" w:hAnsi="Arial" w:cs="Arial"/>
          <w:sz w:val="24"/>
          <w:szCs w:val="24"/>
        </w:rPr>
        <w:t>Housing (Scotland)</w:t>
      </w:r>
      <w:r w:rsidRPr="003C12ED">
        <w:rPr>
          <w:rFonts w:ascii="Arial" w:eastAsia="Times New Roman" w:hAnsi="Arial" w:cs="Arial"/>
          <w:sz w:val="24"/>
          <w:szCs w:val="24"/>
        </w:rPr>
        <w:t xml:space="preserve"> Act</w:t>
      </w:r>
      <w:r>
        <w:rPr>
          <w:rFonts w:ascii="Arial" w:eastAsia="Times New Roman" w:hAnsi="Arial" w:cs="Arial"/>
          <w:sz w:val="24"/>
          <w:szCs w:val="24"/>
        </w:rPr>
        <w:t xml:space="preserve"> </w:t>
      </w:r>
      <w:r w:rsidRPr="003C12ED">
        <w:rPr>
          <w:rFonts w:ascii="Arial" w:eastAsia="Times New Roman" w:hAnsi="Arial" w:cs="Arial"/>
          <w:sz w:val="24"/>
          <w:szCs w:val="24"/>
        </w:rPr>
        <w:t>1987 as a connection which a person has with an area:</w:t>
      </w:r>
    </w:p>
    <w:p w14:paraId="63625D96" w14:textId="77777777" w:rsidR="00ED2D16" w:rsidRPr="003C12ED" w:rsidRDefault="00ED2D16" w:rsidP="00ED2D16">
      <w:pPr>
        <w:autoSpaceDE w:val="0"/>
        <w:autoSpaceDN w:val="0"/>
        <w:adjustRightInd w:val="0"/>
        <w:spacing w:after="0" w:line="240" w:lineRule="auto"/>
        <w:jc w:val="both"/>
        <w:rPr>
          <w:rFonts w:ascii="Arial" w:eastAsia="Times New Roman" w:hAnsi="Arial" w:cs="Arial"/>
          <w:sz w:val="24"/>
          <w:szCs w:val="24"/>
        </w:rPr>
      </w:pPr>
      <w:r w:rsidRPr="003C12ED">
        <w:rPr>
          <w:rFonts w:ascii="Arial" w:eastAsia="Times New Roman" w:hAnsi="Arial" w:cs="Arial"/>
          <w:sz w:val="24"/>
          <w:szCs w:val="24"/>
        </w:rPr>
        <w:t xml:space="preserve">• because he or she is or was in the past normally resident in it, and this residence was of his or her own choice; or </w:t>
      </w:r>
    </w:p>
    <w:p w14:paraId="4FAD3FB9" w14:textId="77777777" w:rsidR="00ED2D16" w:rsidRPr="003C12ED" w:rsidRDefault="00ED2D16" w:rsidP="00ED2D16">
      <w:pPr>
        <w:autoSpaceDE w:val="0"/>
        <w:autoSpaceDN w:val="0"/>
        <w:adjustRightInd w:val="0"/>
        <w:spacing w:after="0" w:line="240" w:lineRule="auto"/>
        <w:jc w:val="both"/>
        <w:rPr>
          <w:rFonts w:ascii="Arial" w:eastAsia="Times New Roman" w:hAnsi="Arial" w:cs="Arial"/>
          <w:sz w:val="24"/>
          <w:szCs w:val="24"/>
        </w:rPr>
      </w:pPr>
      <w:r w:rsidRPr="003C12ED">
        <w:rPr>
          <w:rFonts w:ascii="Arial" w:eastAsia="Times New Roman" w:hAnsi="Arial" w:cs="Arial"/>
          <w:sz w:val="24"/>
          <w:szCs w:val="24"/>
        </w:rPr>
        <w:t>• because</w:t>
      </w:r>
      <w:r>
        <w:rPr>
          <w:rFonts w:ascii="Arial" w:eastAsia="Times New Roman" w:hAnsi="Arial" w:cs="Arial"/>
          <w:sz w:val="24"/>
          <w:szCs w:val="24"/>
        </w:rPr>
        <w:t xml:space="preserve"> he or she is employed in it</w:t>
      </w:r>
      <w:r w:rsidRPr="003C12ED">
        <w:rPr>
          <w:rFonts w:ascii="Arial" w:eastAsia="Times New Roman" w:hAnsi="Arial" w:cs="Arial"/>
          <w:sz w:val="24"/>
          <w:szCs w:val="24"/>
        </w:rPr>
        <w:t xml:space="preserve"> </w:t>
      </w:r>
    </w:p>
    <w:p w14:paraId="44727C31" w14:textId="77777777" w:rsidR="00ED2D16" w:rsidRDefault="00ED2D16" w:rsidP="00ED2D16">
      <w:pPr>
        <w:autoSpaceDE w:val="0"/>
        <w:autoSpaceDN w:val="0"/>
        <w:adjustRightInd w:val="0"/>
        <w:spacing w:after="0" w:line="240" w:lineRule="auto"/>
        <w:jc w:val="both"/>
        <w:rPr>
          <w:rFonts w:ascii="Arial" w:eastAsia="Times New Roman" w:hAnsi="Arial" w:cs="Arial"/>
          <w:sz w:val="24"/>
          <w:szCs w:val="24"/>
        </w:rPr>
      </w:pPr>
    </w:p>
    <w:p w14:paraId="7713316C" w14:textId="77777777" w:rsidR="00ED2D16" w:rsidRPr="003C12ED" w:rsidRDefault="00ED2D16" w:rsidP="00ED2D16">
      <w:pPr>
        <w:autoSpaceDE w:val="0"/>
        <w:autoSpaceDN w:val="0"/>
        <w:adjustRightInd w:val="0"/>
        <w:spacing w:after="0" w:line="240" w:lineRule="auto"/>
        <w:jc w:val="both"/>
        <w:rPr>
          <w:rFonts w:ascii="Arial" w:eastAsia="Times New Roman" w:hAnsi="Arial" w:cs="Arial"/>
          <w:sz w:val="24"/>
          <w:szCs w:val="24"/>
        </w:rPr>
      </w:pPr>
      <w:r w:rsidRPr="003C12ED">
        <w:rPr>
          <w:rFonts w:ascii="Arial" w:eastAsia="Times New Roman" w:hAnsi="Arial" w:cs="Arial"/>
          <w:sz w:val="24"/>
          <w:szCs w:val="24"/>
        </w:rPr>
        <w:t>Normal residence might be taken as residence for at least 6 months during the previous 12 months, or not less than 3 years during the previous 5 years. Periods of temporary residence of the applicant's own choice should be taken into account in this calculation.</w:t>
      </w:r>
    </w:p>
    <w:p w14:paraId="365C0355" w14:textId="77777777" w:rsidR="00ED2D16" w:rsidRDefault="00ED2D16" w:rsidP="00ED2D16">
      <w:pPr>
        <w:autoSpaceDE w:val="0"/>
        <w:autoSpaceDN w:val="0"/>
        <w:adjustRightInd w:val="0"/>
        <w:spacing w:after="0" w:line="240" w:lineRule="auto"/>
        <w:jc w:val="both"/>
        <w:rPr>
          <w:rFonts w:ascii="Arial" w:eastAsia="Times New Roman" w:hAnsi="Arial" w:cs="Arial"/>
          <w:sz w:val="24"/>
          <w:szCs w:val="24"/>
        </w:rPr>
      </w:pPr>
    </w:p>
    <w:p w14:paraId="02F89A8A" w14:textId="77777777" w:rsidR="00ED2D16" w:rsidRPr="002846AB" w:rsidRDefault="00ED2D16" w:rsidP="00ED2D16">
      <w:pPr>
        <w:autoSpaceDE w:val="0"/>
        <w:autoSpaceDN w:val="0"/>
        <w:adjustRightInd w:val="0"/>
        <w:spacing w:after="0" w:line="240" w:lineRule="auto"/>
        <w:jc w:val="both"/>
        <w:rPr>
          <w:rFonts w:ascii="Arial" w:eastAsia="Times New Roman" w:hAnsi="Arial" w:cs="Arial"/>
          <w:sz w:val="24"/>
          <w:szCs w:val="24"/>
        </w:rPr>
      </w:pPr>
      <w:r w:rsidRPr="002846AB">
        <w:rPr>
          <w:rFonts w:ascii="Arial" w:eastAsia="Times New Roman" w:hAnsi="Arial" w:cs="Arial"/>
          <w:sz w:val="24"/>
          <w:szCs w:val="24"/>
        </w:rPr>
        <w:t>Employment or residence in a local authority area because of service in the regular armed forces does not establish a local connection, nor does detention under statutory provision such as in a prison or mental health institution. However, previous connection, for example established before joining the forces, or through subsequent family association should be taken into account.</w:t>
      </w:r>
    </w:p>
    <w:p w14:paraId="164D5EA0" w14:textId="77777777" w:rsidR="00ED2D16" w:rsidRPr="00DD17A3" w:rsidRDefault="00ED2D16" w:rsidP="00ED2D16">
      <w:pPr>
        <w:autoSpaceDE w:val="0"/>
        <w:autoSpaceDN w:val="0"/>
        <w:adjustRightInd w:val="0"/>
        <w:spacing w:after="0" w:line="240" w:lineRule="auto"/>
        <w:jc w:val="both"/>
        <w:rPr>
          <w:rFonts w:ascii="Arial" w:eastAsia="Times New Roman" w:hAnsi="Arial" w:cs="Arial"/>
          <w:b/>
          <w:sz w:val="24"/>
          <w:szCs w:val="24"/>
        </w:rPr>
      </w:pPr>
    </w:p>
    <w:p w14:paraId="3133E656" w14:textId="77777777" w:rsidR="00ED2D16" w:rsidRPr="00DD17A3" w:rsidRDefault="00ED2D16" w:rsidP="00ED2D16">
      <w:pPr>
        <w:autoSpaceDE w:val="0"/>
        <w:autoSpaceDN w:val="0"/>
        <w:adjustRightInd w:val="0"/>
        <w:spacing w:after="0" w:line="240" w:lineRule="auto"/>
        <w:jc w:val="both"/>
        <w:rPr>
          <w:rFonts w:ascii="Arial" w:eastAsia="Times New Roman" w:hAnsi="Arial" w:cs="Arial"/>
          <w:b/>
          <w:sz w:val="24"/>
          <w:szCs w:val="24"/>
        </w:rPr>
      </w:pPr>
      <w:r w:rsidRPr="002846AB">
        <w:rPr>
          <w:rFonts w:ascii="Arial" w:eastAsia="Times New Roman" w:hAnsi="Arial" w:cs="Arial"/>
          <w:b/>
          <w:sz w:val="24"/>
          <w:szCs w:val="24"/>
        </w:rPr>
        <w:t>Conditions Relating to Residence</w:t>
      </w:r>
    </w:p>
    <w:p w14:paraId="2F18434A" w14:textId="77777777" w:rsidR="00ED2D16" w:rsidRPr="008C160D" w:rsidRDefault="00ED2D16" w:rsidP="00ED2D16">
      <w:pPr>
        <w:spacing w:after="0" w:line="240" w:lineRule="auto"/>
        <w:jc w:val="both"/>
        <w:rPr>
          <w:rFonts w:ascii="Arial" w:eastAsia="Calibri" w:hAnsi="Arial" w:cs="Arial"/>
          <w:sz w:val="24"/>
          <w:szCs w:val="24"/>
        </w:rPr>
      </w:pPr>
      <w:r>
        <w:rPr>
          <w:rFonts w:ascii="Arial" w:eastAsia="Calibri" w:hAnsi="Arial" w:cs="Arial"/>
          <w:sz w:val="24"/>
          <w:szCs w:val="24"/>
        </w:rPr>
        <w:t>T</w:t>
      </w:r>
      <w:r w:rsidRPr="008C160D">
        <w:rPr>
          <w:rFonts w:ascii="Arial" w:eastAsia="Calibri" w:hAnsi="Arial" w:cs="Arial"/>
          <w:sz w:val="24"/>
          <w:szCs w:val="24"/>
        </w:rPr>
        <w:t xml:space="preserve">he policy intention </w:t>
      </w:r>
      <w:r>
        <w:rPr>
          <w:rFonts w:ascii="Arial" w:eastAsia="Calibri" w:hAnsi="Arial" w:cs="Arial"/>
          <w:sz w:val="24"/>
          <w:szCs w:val="24"/>
        </w:rPr>
        <w:t xml:space="preserve">at this stage </w:t>
      </w:r>
      <w:r w:rsidRPr="008C160D">
        <w:rPr>
          <w:rFonts w:ascii="Arial" w:eastAsia="Calibri" w:hAnsi="Arial" w:cs="Arial"/>
          <w:sz w:val="24"/>
          <w:szCs w:val="24"/>
        </w:rPr>
        <w:t xml:space="preserve">is to broadly replicate the eligibility criteria used by DWP.  This allows for consistency, easier transitions for people moving between the UK and Scottish systems and mitigates the risks of double claiming and unintentionally creating eligibility gaps between the systems.  </w:t>
      </w:r>
    </w:p>
    <w:p w14:paraId="50DA43C0" w14:textId="77777777" w:rsidR="00ED2D16" w:rsidRPr="008C160D" w:rsidRDefault="00ED2D16" w:rsidP="00ED2D16">
      <w:pPr>
        <w:spacing w:after="0" w:line="240" w:lineRule="auto"/>
        <w:jc w:val="both"/>
        <w:rPr>
          <w:rFonts w:ascii="Arial" w:eastAsia="Calibri" w:hAnsi="Arial" w:cs="Arial"/>
          <w:sz w:val="24"/>
          <w:szCs w:val="24"/>
        </w:rPr>
      </w:pPr>
    </w:p>
    <w:p w14:paraId="6065FCBB" w14:textId="77777777" w:rsidR="00ED2D16" w:rsidRPr="008C160D" w:rsidRDefault="00ED2D16" w:rsidP="00ED2D16">
      <w:pPr>
        <w:spacing w:after="0" w:line="240" w:lineRule="auto"/>
        <w:jc w:val="both"/>
        <w:rPr>
          <w:rFonts w:ascii="Arial" w:eastAsia="Calibri" w:hAnsi="Arial" w:cs="Arial"/>
          <w:sz w:val="24"/>
          <w:szCs w:val="24"/>
        </w:rPr>
      </w:pPr>
      <w:r w:rsidRPr="008C160D">
        <w:rPr>
          <w:rFonts w:ascii="Arial" w:eastAsia="Calibri" w:hAnsi="Arial" w:cs="Arial"/>
          <w:sz w:val="24"/>
          <w:szCs w:val="24"/>
        </w:rPr>
        <w:t xml:space="preserve">The UK eligibility rules set three main residency and presence conditions.  An applicant must: </w:t>
      </w:r>
    </w:p>
    <w:p w14:paraId="439D85EC" w14:textId="77777777" w:rsidR="00ED2D16" w:rsidRPr="008C160D" w:rsidRDefault="00ED2D16" w:rsidP="00ED2D16">
      <w:pPr>
        <w:spacing w:after="0" w:line="240" w:lineRule="auto"/>
        <w:jc w:val="both"/>
        <w:rPr>
          <w:rFonts w:ascii="Arial" w:eastAsia="Calibri" w:hAnsi="Arial" w:cs="Arial"/>
          <w:sz w:val="24"/>
          <w:szCs w:val="24"/>
        </w:rPr>
      </w:pPr>
    </w:p>
    <w:p w14:paraId="0D278F78" w14:textId="77777777" w:rsidR="00ED2D16" w:rsidRPr="008C160D" w:rsidRDefault="00ED2D16" w:rsidP="00ED2D16">
      <w:pPr>
        <w:numPr>
          <w:ilvl w:val="0"/>
          <w:numId w:val="41"/>
        </w:numPr>
        <w:spacing w:after="0" w:line="240" w:lineRule="atLeast"/>
        <w:jc w:val="both"/>
        <w:rPr>
          <w:rFonts w:ascii="Arial" w:eastAsia="Calibri" w:hAnsi="Arial" w:cs="Arial"/>
          <w:sz w:val="24"/>
          <w:szCs w:val="24"/>
        </w:rPr>
      </w:pPr>
      <w:r w:rsidRPr="008C160D">
        <w:rPr>
          <w:rFonts w:ascii="Arial" w:eastAsia="Calibri" w:hAnsi="Arial" w:cs="Arial"/>
          <w:sz w:val="24"/>
          <w:szCs w:val="24"/>
        </w:rPr>
        <w:t>Have been present in Great Britain for a period of, or periods amounting in aggregate to, not less than 104 weeks out of the last 156 weeks (i.e. 2 out of the last 3 years);</w:t>
      </w:r>
    </w:p>
    <w:p w14:paraId="41B7B52D" w14:textId="77777777" w:rsidR="00ED2D16" w:rsidRPr="008C160D" w:rsidRDefault="00ED2D16" w:rsidP="00ED2D16">
      <w:pPr>
        <w:numPr>
          <w:ilvl w:val="0"/>
          <w:numId w:val="41"/>
        </w:numPr>
        <w:spacing w:after="0" w:line="240" w:lineRule="atLeast"/>
        <w:jc w:val="both"/>
        <w:rPr>
          <w:rFonts w:ascii="Arial" w:eastAsia="Calibri" w:hAnsi="Arial" w:cs="Arial"/>
          <w:sz w:val="24"/>
          <w:szCs w:val="24"/>
        </w:rPr>
      </w:pPr>
      <w:r w:rsidRPr="008C160D">
        <w:rPr>
          <w:rFonts w:ascii="Arial" w:eastAsia="Calibri" w:hAnsi="Arial" w:cs="Arial"/>
          <w:sz w:val="24"/>
          <w:szCs w:val="24"/>
        </w:rPr>
        <w:t>Be habitually resident in the United Kingdom, Republic of Ireland, Isle of Man or the Channel Islands (i.e. the Common Travel Area (CTA)).</w:t>
      </w:r>
    </w:p>
    <w:p w14:paraId="3FAE5D3C" w14:textId="77777777" w:rsidR="00ED2D16" w:rsidRPr="008C160D" w:rsidRDefault="00ED2D16" w:rsidP="00ED2D16">
      <w:pPr>
        <w:numPr>
          <w:ilvl w:val="0"/>
          <w:numId w:val="41"/>
        </w:numPr>
        <w:spacing w:after="0" w:line="240" w:lineRule="atLeast"/>
        <w:jc w:val="both"/>
        <w:rPr>
          <w:rFonts w:ascii="Arial" w:eastAsia="Calibri" w:hAnsi="Arial" w:cs="Arial"/>
          <w:sz w:val="24"/>
          <w:szCs w:val="24"/>
        </w:rPr>
      </w:pPr>
      <w:r w:rsidRPr="008C160D">
        <w:rPr>
          <w:rFonts w:ascii="Arial" w:eastAsia="Calibri" w:hAnsi="Arial" w:cs="Arial"/>
          <w:sz w:val="24"/>
          <w:szCs w:val="24"/>
        </w:rPr>
        <w:t>Not be subject to immigration control.</w:t>
      </w:r>
    </w:p>
    <w:p w14:paraId="1F3B9121" w14:textId="77777777" w:rsidR="00ED2D16" w:rsidRPr="008C160D" w:rsidRDefault="00ED2D16" w:rsidP="00ED2D16">
      <w:pPr>
        <w:spacing w:after="0" w:line="240" w:lineRule="auto"/>
        <w:ind w:left="720"/>
        <w:contextualSpacing/>
        <w:jc w:val="both"/>
        <w:rPr>
          <w:rFonts w:ascii="Arial" w:eastAsia="Calibri" w:hAnsi="Arial" w:cs="Arial"/>
          <w:sz w:val="24"/>
          <w:szCs w:val="24"/>
        </w:rPr>
      </w:pPr>
    </w:p>
    <w:p w14:paraId="4B3B59A8" w14:textId="77777777" w:rsidR="00ED2D16" w:rsidRPr="008C160D" w:rsidRDefault="00ED2D16" w:rsidP="00ED2D16">
      <w:pPr>
        <w:spacing w:after="0" w:line="240" w:lineRule="auto"/>
        <w:jc w:val="both"/>
        <w:rPr>
          <w:rFonts w:ascii="Arial" w:eastAsia="Calibri" w:hAnsi="Arial" w:cs="Arial"/>
          <w:sz w:val="24"/>
          <w:szCs w:val="24"/>
        </w:rPr>
      </w:pPr>
      <w:r w:rsidRPr="008C160D">
        <w:rPr>
          <w:rFonts w:ascii="Arial" w:eastAsia="Calibri" w:hAnsi="Arial" w:cs="Arial"/>
          <w:sz w:val="24"/>
          <w:szCs w:val="24"/>
        </w:rPr>
        <w:t xml:space="preserve">Applying this to a Scottish context the most straightforward option may be to continue applying the presence and habitual residence conditions to Great Britain and the CTA respectively while adding a further condition that applicants must also be ordinarily resident in Scotland.  In practice this would mean that applicants would be required to demonstrate a relatively significant connection with the UK and that they are living in Scotland at the time of application.  The “ordinarily resident” element would require that Scotland is at the centre of a person’s current living arrangements and will remain so for a period of time, even if they intend ultimately to return to another country. A typical example may be a person who has come to Scotland to study.  </w:t>
      </w:r>
    </w:p>
    <w:p w14:paraId="3EEB647D" w14:textId="77777777" w:rsidR="00ED2D16" w:rsidRPr="008C160D" w:rsidRDefault="00ED2D16" w:rsidP="00ED2D16">
      <w:pPr>
        <w:spacing w:after="0" w:line="240" w:lineRule="auto"/>
        <w:jc w:val="both"/>
        <w:rPr>
          <w:rFonts w:ascii="Arial" w:eastAsia="Calibri" w:hAnsi="Arial" w:cs="Arial"/>
          <w:sz w:val="24"/>
          <w:szCs w:val="24"/>
        </w:rPr>
      </w:pPr>
    </w:p>
    <w:p w14:paraId="677ADCCF" w14:textId="77777777" w:rsidR="00ED2D16" w:rsidRPr="008C160D" w:rsidRDefault="00ED2D16" w:rsidP="00ED2D16">
      <w:pPr>
        <w:autoSpaceDE w:val="0"/>
        <w:autoSpaceDN w:val="0"/>
        <w:spacing w:after="0" w:line="240" w:lineRule="auto"/>
        <w:jc w:val="both"/>
        <w:rPr>
          <w:rFonts w:ascii="Arial" w:eastAsia="Calibri" w:hAnsi="Arial" w:cs="Arial"/>
          <w:sz w:val="24"/>
          <w:szCs w:val="24"/>
        </w:rPr>
      </w:pPr>
      <w:r w:rsidRPr="008C160D">
        <w:rPr>
          <w:rFonts w:ascii="Arial" w:eastAsia="Calibri" w:hAnsi="Arial" w:cs="Arial"/>
          <w:sz w:val="24"/>
          <w:szCs w:val="24"/>
          <w:lang w:eastAsia="en-GB"/>
        </w:rPr>
        <w:t xml:space="preserve">This approach would broaden the evidence base that an applicant is able to draw on to establish eligibility in Scotland.  It is also consistent with practice across the Common Travel Area where periods of residence in one jurisdiction can be relied upon to establish eligibility for social security in another.  This approach would also avoid </w:t>
      </w:r>
      <w:r w:rsidRPr="008C160D">
        <w:rPr>
          <w:rFonts w:ascii="Arial" w:eastAsia="Calibri" w:hAnsi="Arial" w:cs="Arial"/>
          <w:sz w:val="24"/>
          <w:szCs w:val="24"/>
        </w:rPr>
        <w:t xml:space="preserve">people moving from other parts of the UK to Scotland having to wait a minimum of two years to access the benefit (as would be the case if the presence conditions were applied to Scotland only).  </w:t>
      </w:r>
    </w:p>
    <w:p w14:paraId="6F75E363" w14:textId="77777777" w:rsidR="00ED2D16" w:rsidRPr="008C160D" w:rsidRDefault="00ED2D16" w:rsidP="00ED2D16">
      <w:pPr>
        <w:autoSpaceDE w:val="0"/>
        <w:autoSpaceDN w:val="0"/>
        <w:spacing w:after="0" w:line="240" w:lineRule="auto"/>
        <w:jc w:val="both"/>
        <w:rPr>
          <w:rFonts w:ascii="Arial" w:eastAsia="Calibri" w:hAnsi="Arial" w:cs="Arial"/>
          <w:sz w:val="24"/>
          <w:szCs w:val="24"/>
        </w:rPr>
      </w:pPr>
    </w:p>
    <w:p w14:paraId="18A14647" w14:textId="77777777" w:rsidR="00ED2D16" w:rsidRPr="008C160D" w:rsidRDefault="00ED2D16" w:rsidP="00ED2D16">
      <w:pPr>
        <w:autoSpaceDE w:val="0"/>
        <w:autoSpaceDN w:val="0"/>
        <w:spacing w:after="0" w:line="240" w:lineRule="auto"/>
        <w:jc w:val="both"/>
        <w:rPr>
          <w:rFonts w:ascii="Arial" w:eastAsia="Calibri" w:hAnsi="Arial" w:cs="Arial"/>
          <w:sz w:val="24"/>
          <w:szCs w:val="24"/>
        </w:rPr>
      </w:pPr>
      <w:r w:rsidRPr="008C160D">
        <w:rPr>
          <w:rFonts w:ascii="Arial" w:eastAsia="Calibri" w:hAnsi="Arial" w:cs="Arial"/>
          <w:sz w:val="24"/>
          <w:szCs w:val="24"/>
        </w:rPr>
        <w:t xml:space="preserve">We are aware that a number of stakeholder organisations have concerns that the existing presence conditions for disability benefits are excessively restrictive and can exclude recent migrants.  The Scottish Government is willing to work with stakeholders to understand in more detail the impact of this rule and to explore affordable alternatives.   </w:t>
      </w:r>
    </w:p>
    <w:p w14:paraId="7E11C843" w14:textId="77777777" w:rsidR="00ED2D16" w:rsidRPr="008C160D" w:rsidRDefault="00ED2D16" w:rsidP="00ED2D16">
      <w:pPr>
        <w:autoSpaceDE w:val="0"/>
        <w:autoSpaceDN w:val="0"/>
        <w:spacing w:after="0" w:line="240" w:lineRule="auto"/>
        <w:jc w:val="both"/>
        <w:rPr>
          <w:rFonts w:ascii="Arial" w:eastAsia="Calibri" w:hAnsi="Arial" w:cs="Arial"/>
          <w:sz w:val="24"/>
          <w:szCs w:val="24"/>
        </w:rPr>
      </w:pPr>
    </w:p>
    <w:p w14:paraId="0B3CB492" w14:textId="77777777" w:rsidR="00ED2D16" w:rsidRPr="008C160D" w:rsidRDefault="00ED2D16" w:rsidP="00ED2D16">
      <w:pPr>
        <w:spacing w:after="0" w:line="240" w:lineRule="auto"/>
        <w:jc w:val="both"/>
        <w:rPr>
          <w:rFonts w:ascii="Arial" w:eastAsia="Calibri" w:hAnsi="Arial" w:cs="Arial"/>
          <w:sz w:val="24"/>
          <w:szCs w:val="24"/>
          <w:lang w:eastAsia="en-GB"/>
        </w:rPr>
      </w:pPr>
      <w:r w:rsidRPr="008C160D">
        <w:rPr>
          <w:rFonts w:ascii="Arial" w:eastAsia="Calibri" w:hAnsi="Arial" w:cs="Arial"/>
          <w:sz w:val="24"/>
          <w:szCs w:val="24"/>
          <w:lang w:eastAsia="en-GB"/>
        </w:rPr>
        <w:t>The conditions relating to immigration control, and associated exemptions, flow from immigration law which is reserved to the UK Government.  The Scottish Government, despite sharing the concerns of stakeholders that these rules exclude some of the most vulnerable in society, may therefore have little option but to replicate them.  We will continue to work closely with key stakeholders and local authorities on these issues and where there are actions or policy changes we can undertake to mitigate these issues, we will seek to implement them.</w:t>
      </w:r>
    </w:p>
    <w:p w14:paraId="32E7ECD4" w14:textId="77777777" w:rsidR="00ED2D16" w:rsidRPr="008C160D" w:rsidRDefault="00ED2D16" w:rsidP="00ED2D16">
      <w:pPr>
        <w:autoSpaceDE w:val="0"/>
        <w:autoSpaceDN w:val="0"/>
        <w:spacing w:after="0" w:line="240" w:lineRule="auto"/>
        <w:jc w:val="both"/>
        <w:rPr>
          <w:rFonts w:ascii="Arial" w:eastAsia="Calibri" w:hAnsi="Arial" w:cs="Arial"/>
          <w:sz w:val="24"/>
          <w:szCs w:val="24"/>
        </w:rPr>
      </w:pPr>
    </w:p>
    <w:p w14:paraId="067545CE" w14:textId="77777777" w:rsidR="00ED2D16" w:rsidRDefault="00ED2D16" w:rsidP="00ED2D16">
      <w:pPr>
        <w:spacing w:after="0" w:line="240" w:lineRule="auto"/>
        <w:jc w:val="both"/>
        <w:rPr>
          <w:rFonts w:ascii="Arial" w:eastAsia="Calibri" w:hAnsi="Arial" w:cs="Arial"/>
          <w:sz w:val="24"/>
          <w:szCs w:val="24"/>
          <w:lang w:eastAsia="en-GB"/>
        </w:rPr>
      </w:pPr>
      <w:r w:rsidRPr="008C160D">
        <w:rPr>
          <w:rFonts w:ascii="Arial" w:eastAsia="Calibri" w:hAnsi="Arial" w:cs="Arial"/>
          <w:sz w:val="24"/>
          <w:szCs w:val="24"/>
          <w:lang w:eastAsia="en-GB"/>
        </w:rPr>
        <w:t>In addition to these main conditions there are also various other provisions in relation to temporary absence from Great Britain which prevent people from losing eligibility if they are away from home for a relatively short period e.g. to receive medical treatment.  The Scottish Government intends to broadly replicate these rules to offer the same protection to people in receipt of Scottish forms of social security assistance.</w:t>
      </w:r>
      <w:bookmarkStart w:id="63" w:name="_Toc532559437"/>
      <w:bookmarkStart w:id="64" w:name="AnnexK"/>
    </w:p>
    <w:p w14:paraId="5C039992" w14:textId="77777777" w:rsidR="00ED2D16" w:rsidRDefault="00ED2D16" w:rsidP="00ED2D16">
      <w:pPr>
        <w:spacing w:after="0" w:line="240" w:lineRule="auto"/>
        <w:jc w:val="both"/>
        <w:rPr>
          <w:rFonts w:ascii="Arial" w:eastAsia="Calibri" w:hAnsi="Arial" w:cs="Arial"/>
          <w:sz w:val="24"/>
          <w:szCs w:val="24"/>
          <w:lang w:eastAsia="en-GB"/>
        </w:rPr>
      </w:pPr>
    </w:p>
    <w:p w14:paraId="1127568D" w14:textId="77777777" w:rsidR="00ED2D16" w:rsidRDefault="00ED2D16" w:rsidP="00ED2D16">
      <w:pPr>
        <w:spacing w:after="0" w:line="240" w:lineRule="auto"/>
        <w:jc w:val="both"/>
        <w:rPr>
          <w:rFonts w:ascii="Arial" w:eastAsia="Calibri" w:hAnsi="Arial" w:cs="Arial"/>
          <w:sz w:val="24"/>
          <w:szCs w:val="24"/>
          <w:lang w:eastAsia="en-GB"/>
        </w:rPr>
      </w:pPr>
    </w:p>
    <w:p w14:paraId="2D3010E7" w14:textId="77777777" w:rsidR="00ED2D16" w:rsidRDefault="00ED2D16" w:rsidP="00ED2D16">
      <w:pPr>
        <w:spacing w:after="0" w:line="240" w:lineRule="auto"/>
        <w:jc w:val="both"/>
        <w:rPr>
          <w:rFonts w:ascii="Arial" w:eastAsia="Calibri" w:hAnsi="Arial" w:cs="Arial"/>
          <w:sz w:val="24"/>
          <w:szCs w:val="24"/>
          <w:lang w:eastAsia="en-GB"/>
        </w:rPr>
      </w:pPr>
    </w:p>
    <w:p w14:paraId="280531CE" w14:textId="77777777" w:rsidR="00ED2D16" w:rsidRDefault="00ED2D16" w:rsidP="00ED2D16">
      <w:pPr>
        <w:spacing w:after="0" w:line="240" w:lineRule="auto"/>
        <w:jc w:val="both"/>
        <w:rPr>
          <w:rFonts w:ascii="Arial" w:eastAsia="Calibri" w:hAnsi="Arial" w:cs="Arial"/>
          <w:sz w:val="24"/>
          <w:szCs w:val="24"/>
          <w:lang w:eastAsia="en-GB"/>
        </w:rPr>
      </w:pPr>
    </w:p>
    <w:p w14:paraId="6A54750A" w14:textId="77777777" w:rsidR="00ED2D16" w:rsidRDefault="00ED2D16" w:rsidP="00ED2D16">
      <w:pPr>
        <w:spacing w:after="0" w:line="240" w:lineRule="auto"/>
        <w:jc w:val="both"/>
        <w:rPr>
          <w:rFonts w:ascii="Arial" w:eastAsia="Calibri" w:hAnsi="Arial" w:cs="Arial"/>
          <w:sz w:val="24"/>
          <w:szCs w:val="24"/>
          <w:lang w:eastAsia="en-GB"/>
        </w:rPr>
      </w:pPr>
    </w:p>
    <w:p w14:paraId="451AEC3B" w14:textId="77777777" w:rsidR="00ED2D16" w:rsidRDefault="00ED2D16" w:rsidP="00ED2D16">
      <w:pPr>
        <w:spacing w:after="0" w:line="240" w:lineRule="auto"/>
        <w:jc w:val="both"/>
        <w:rPr>
          <w:rFonts w:ascii="Arial" w:eastAsia="Calibri" w:hAnsi="Arial" w:cs="Arial"/>
          <w:sz w:val="24"/>
          <w:szCs w:val="24"/>
          <w:lang w:eastAsia="en-GB"/>
        </w:rPr>
      </w:pPr>
    </w:p>
    <w:p w14:paraId="34E566FB" w14:textId="77777777" w:rsidR="00ED2D16" w:rsidRDefault="00ED2D16" w:rsidP="00ED2D16">
      <w:pPr>
        <w:spacing w:after="0" w:line="240" w:lineRule="auto"/>
        <w:jc w:val="both"/>
        <w:rPr>
          <w:rFonts w:ascii="Arial" w:eastAsia="Calibri" w:hAnsi="Arial" w:cs="Arial"/>
          <w:sz w:val="24"/>
          <w:szCs w:val="24"/>
          <w:lang w:eastAsia="en-GB"/>
        </w:rPr>
      </w:pPr>
    </w:p>
    <w:p w14:paraId="5FAC72F7" w14:textId="77777777" w:rsidR="00ED2D16" w:rsidRDefault="00ED2D16" w:rsidP="00ED2D16">
      <w:pPr>
        <w:spacing w:after="0" w:line="240" w:lineRule="auto"/>
        <w:jc w:val="both"/>
        <w:rPr>
          <w:rFonts w:ascii="Arial" w:eastAsia="Calibri" w:hAnsi="Arial" w:cs="Arial"/>
          <w:sz w:val="24"/>
          <w:szCs w:val="24"/>
          <w:lang w:eastAsia="en-GB"/>
        </w:rPr>
      </w:pPr>
    </w:p>
    <w:p w14:paraId="75C34804" w14:textId="77777777" w:rsidR="00ED2D16" w:rsidRDefault="00ED2D16" w:rsidP="00ED2D16">
      <w:pPr>
        <w:spacing w:after="0" w:line="240" w:lineRule="auto"/>
        <w:jc w:val="both"/>
        <w:rPr>
          <w:rFonts w:ascii="Arial" w:eastAsia="Calibri" w:hAnsi="Arial" w:cs="Arial"/>
          <w:sz w:val="24"/>
          <w:szCs w:val="24"/>
          <w:lang w:eastAsia="en-GB"/>
        </w:rPr>
      </w:pPr>
    </w:p>
    <w:p w14:paraId="5FAEBCEF" w14:textId="77777777" w:rsidR="00ED2D16" w:rsidRDefault="00ED2D16" w:rsidP="00ED2D16">
      <w:pPr>
        <w:spacing w:after="0" w:line="240" w:lineRule="auto"/>
        <w:jc w:val="both"/>
        <w:rPr>
          <w:rFonts w:ascii="Arial" w:eastAsia="Calibri" w:hAnsi="Arial" w:cs="Arial"/>
          <w:sz w:val="24"/>
          <w:szCs w:val="24"/>
          <w:lang w:eastAsia="en-GB"/>
        </w:rPr>
      </w:pPr>
    </w:p>
    <w:p w14:paraId="4D9303DA" w14:textId="77777777" w:rsidR="00ED2D16" w:rsidRDefault="00ED2D16" w:rsidP="00ED2D16">
      <w:pPr>
        <w:spacing w:after="0" w:line="240" w:lineRule="auto"/>
        <w:jc w:val="both"/>
        <w:rPr>
          <w:rFonts w:ascii="Arial" w:eastAsia="Calibri" w:hAnsi="Arial" w:cs="Arial"/>
          <w:sz w:val="24"/>
          <w:szCs w:val="24"/>
          <w:lang w:eastAsia="en-GB"/>
        </w:rPr>
      </w:pPr>
    </w:p>
    <w:p w14:paraId="1C0792AC" w14:textId="77777777" w:rsidR="00ED2D16" w:rsidRDefault="00ED2D16" w:rsidP="00ED2D16">
      <w:pPr>
        <w:spacing w:after="0" w:line="240" w:lineRule="auto"/>
        <w:jc w:val="both"/>
        <w:rPr>
          <w:rFonts w:ascii="Arial" w:eastAsia="Calibri" w:hAnsi="Arial" w:cs="Arial"/>
          <w:sz w:val="24"/>
          <w:szCs w:val="24"/>
          <w:lang w:eastAsia="en-GB"/>
        </w:rPr>
      </w:pPr>
    </w:p>
    <w:p w14:paraId="6992871B" w14:textId="77777777" w:rsidR="00ED2D16" w:rsidRDefault="00ED2D16" w:rsidP="00ED2D16">
      <w:pPr>
        <w:spacing w:after="0" w:line="240" w:lineRule="auto"/>
        <w:jc w:val="both"/>
        <w:rPr>
          <w:rFonts w:ascii="Arial" w:eastAsia="Calibri" w:hAnsi="Arial" w:cs="Arial"/>
          <w:sz w:val="24"/>
          <w:szCs w:val="24"/>
          <w:lang w:eastAsia="en-GB"/>
        </w:rPr>
      </w:pPr>
    </w:p>
    <w:p w14:paraId="3556009C" w14:textId="77777777" w:rsidR="00ED2D16" w:rsidRDefault="00ED2D16" w:rsidP="00ED2D16">
      <w:pPr>
        <w:spacing w:after="0" w:line="240" w:lineRule="auto"/>
        <w:jc w:val="both"/>
        <w:rPr>
          <w:rFonts w:ascii="Arial" w:eastAsia="Calibri" w:hAnsi="Arial" w:cs="Arial"/>
          <w:sz w:val="24"/>
          <w:szCs w:val="24"/>
          <w:lang w:eastAsia="en-GB"/>
        </w:rPr>
      </w:pPr>
    </w:p>
    <w:p w14:paraId="3F62266E" w14:textId="77777777" w:rsidR="00ED2D16" w:rsidRDefault="00ED2D16" w:rsidP="00ED2D16">
      <w:pPr>
        <w:spacing w:after="0" w:line="240" w:lineRule="auto"/>
        <w:jc w:val="both"/>
        <w:rPr>
          <w:rFonts w:ascii="Arial" w:eastAsia="Calibri" w:hAnsi="Arial" w:cs="Arial"/>
          <w:sz w:val="24"/>
          <w:szCs w:val="24"/>
          <w:lang w:eastAsia="en-GB"/>
        </w:rPr>
      </w:pPr>
    </w:p>
    <w:p w14:paraId="336927EC" w14:textId="77777777" w:rsidR="00ED2D16" w:rsidRDefault="00ED2D16" w:rsidP="00ED2D16">
      <w:pPr>
        <w:spacing w:after="0" w:line="240" w:lineRule="auto"/>
        <w:jc w:val="both"/>
        <w:rPr>
          <w:rFonts w:ascii="Arial" w:eastAsia="Calibri" w:hAnsi="Arial" w:cs="Arial"/>
          <w:sz w:val="24"/>
          <w:szCs w:val="24"/>
          <w:lang w:eastAsia="en-GB"/>
        </w:rPr>
      </w:pPr>
    </w:p>
    <w:p w14:paraId="642D5A08" w14:textId="77777777" w:rsidR="00ED2D16" w:rsidRDefault="00ED2D16" w:rsidP="00ED2D16">
      <w:pPr>
        <w:spacing w:after="0" w:line="240" w:lineRule="auto"/>
        <w:jc w:val="both"/>
        <w:rPr>
          <w:rFonts w:ascii="Arial" w:eastAsia="Calibri" w:hAnsi="Arial" w:cs="Arial"/>
          <w:sz w:val="24"/>
          <w:szCs w:val="24"/>
          <w:lang w:eastAsia="en-GB"/>
        </w:rPr>
      </w:pPr>
    </w:p>
    <w:p w14:paraId="3AE3C1D1" w14:textId="77777777" w:rsidR="00ED2D16" w:rsidRDefault="00ED2D16" w:rsidP="00ED2D16">
      <w:pPr>
        <w:spacing w:after="0" w:line="240" w:lineRule="auto"/>
        <w:jc w:val="both"/>
        <w:rPr>
          <w:rFonts w:ascii="Arial" w:eastAsia="Calibri" w:hAnsi="Arial" w:cs="Arial"/>
          <w:sz w:val="24"/>
          <w:szCs w:val="24"/>
          <w:lang w:eastAsia="en-GB"/>
        </w:rPr>
      </w:pPr>
    </w:p>
    <w:p w14:paraId="4E8F51C1" w14:textId="77777777" w:rsidR="00ED2D16" w:rsidRDefault="00ED2D16" w:rsidP="00ED2D16">
      <w:pPr>
        <w:spacing w:after="0" w:line="240" w:lineRule="auto"/>
        <w:jc w:val="both"/>
        <w:rPr>
          <w:rFonts w:ascii="Arial" w:eastAsia="Calibri" w:hAnsi="Arial" w:cs="Arial"/>
          <w:sz w:val="24"/>
          <w:szCs w:val="24"/>
          <w:lang w:eastAsia="en-GB"/>
        </w:rPr>
      </w:pPr>
    </w:p>
    <w:p w14:paraId="6B40495B" w14:textId="77777777" w:rsidR="00ED2D16" w:rsidRDefault="00ED2D16" w:rsidP="00ED2D16">
      <w:pPr>
        <w:spacing w:after="0" w:line="240" w:lineRule="auto"/>
        <w:jc w:val="both"/>
        <w:rPr>
          <w:rFonts w:ascii="Arial" w:eastAsia="Calibri" w:hAnsi="Arial" w:cs="Arial"/>
          <w:sz w:val="24"/>
          <w:szCs w:val="24"/>
          <w:lang w:eastAsia="en-GB"/>
        </w:rPr>
      </w:pPr>
    </w:p>
    <w:p w14:paraId="1C4B05A6" w14:textId="77777777" w:rsidR="00ED2D16" w:rsidRDefault="00ED2D16" w:rsidP="00ED2D16">
      <w:pPr>
        <w:spacing w:after="0" w:line="240" w:lineRule="auto"/>
        <w:jc w:val="both"/>
        <w:rPr>
          <w:rFonts w:ascii="Arial" w:eastAsia="Calibri" w:hAnsi="Arial" w:cs="Arial"/>
          <w:sz w:val="24"/>
          <w:szCs w:val="24"/>
          <w:lang w:eastAsia="en-GB"/>
        </w:rPr>
      </w:pPr>
    </w:p>
    <w:p w14:paraId="05245FD7" w14:textId="77777777" w:rsidR="00ED2D16" w:rsidRDefault="00ED2D16" w:rsidP="00ED2D16">
      <w:pPr>
        <w:spacing w:after="0" w:line="240" w:lineRule="auto"/>
        <w:jc w:val="both"/>
        <w:rPr>
          <w:rFonts w:ascii="Arial" w:eastAsia="Calibri" w:hAnsi="Arial" w:cs="Arial"/>
          <w:sz w:val="24"/>
          <w:szCs w:val="24"/>
          <w:lang w:eastAsia="en-GB"/>
        </w:rPr>
      </w:pPr>
    </w:p>
    <w:p w14:paraId="5F7D66DD" w14:textId="77777777" w:rsidR="00ED2D16" w:rsidRDefault="00ED2D16" w:rsidP="00ED2D16">
      <w:pPr>
        <w:spacing w:after="0" w:line="240" w:lineRule="auto"/>
        <w:jc w:val="both"/>
        <w:rPr>
          <w:rFonts w:ascii="Arial" w:eastAsia="Calibri" w:hAnsi="Arial" w:cs="Arial"/>
          <w:sz w:val="24"/>
          <w:szCs w:val="24"/>
          <w:lang w:eastAsia="en-GB"/>
        </w:rPr>
      </w:pPr>
    </w:p>
    <w:p w14:paraId="68E0091E" w14:textId="77777777" w:rsidR="00ED2D16" w:rsidRDefault="00ED2D16" w:rsidP="00ED2D16">
      <w:pPr>
        <w:spacing w:after="0" w:line="240" w:lineRule="auto"/>
        <w:jc w:val="both"/>
        <w:rPr>
          <w:rFonts w:ascii="Arial" w:eastAsia="Calibri" w:hAnsi="Arial" w:cs="Arial"/>
          <w:sz w:val="24"/>
          <w:szCs w:val="24"/>
          <w:lang w:eastAsia="en-GB"/>
        </w:rPr>
      </w:pPr>
    </w:p>
    <w:p w14:paraId="75CAC61F" w14:textId="77777777" w:rsidR="00ED2D16" w:rsidRDefault="00ED2D16" w:rsidP="00ED2D16">
      <w:pPr>
        <w:spacing w:after="0" w:line="240" w:lineRule="auto"/>
        <w:jc w:val="both"/>
        <w:rPr>
          <w:rFonts w:ascii="Arial" w:eastAsia="Calibri" w:hAnsi="Arial" w:cs="Arial"/>
          <w:sz w:val="24"/>
          <w:szCs w:val="24"/>
          <w:lang w:eastAsia="en-GB"/>
        </w:rPr>
      </w:pPr>
    </w:p>
    <w:p w14:paraId="7F1F879F" w14:textId="77777777" w:rsidR="00ED2D16" w:rsidRDefault="00ED2D16" w:rsidP="00ED2D16">
      <w:pPr>
        <w:spacing w:after="0" w:line="240" w:lineRule="auto"/>
        <w:jc w:val="both"/>
        <w:rPr>
          <w:rFonts w:ascii="Arial" w:eastAsia="Calibri" w:hAnsi="Arial" w:cs="Arial"/>
          <w:sz w:val="24"/>
          <w:szCs w:val="24"/>
          <w:lang w:eastAsia="en-GB"/>
        </w:rPr>
      </w:pPr>
    </w:p>
    <w:p w14:paraId="77A2E268" w14:textId="77777777" w:rsidR="00ED2D16" w:rsidRDefault="00ED2D16" w:rsidP="00ED2D16">
      <w:pPr>
        <w:spacing w:after="0" w:line="240" w:lineRule="auto"/>
        <w:jc w:val="both"/>
        <w:rPr>
          <w:rFonts w:ascii="Arial" w:eastAsia="Calibri" w:hAnsi="Arial" w:cs="Arial"/>
          <w:sz w:val="24"/>
          <w:szCs w:val="24"/>
          <w:lang w:eastAsia="en-GB"/>
        </w:rPr>
      </w:pPr>
    </w:p>
    <w:p w14:paraId="3ED4B587" w14:textId="77777777" w:rsidR="00ED2D16" w:rsidRDefault="00ED2D16" w:rsidP="00ED2D16">
      <w:pPr>
        <w:spacing w:after="0" w:line="240" w:lineRule="auto"/>
        <w:jc w:val="both"/>
        <w:rPr>
          <w:rFonts w:ascii="Arial" w:eastAsia="Calibri" w:hAnsi="Arial" w:cs="Arial"/>
          <w:sz w:val="24"/>
          <w:szCs w:val="24"/>
          <w:lang w:eastAsia="en-GB"/>
        </w:rPr>
      </w:pPr>
    </w:p>
    <w:p w14:paraId="0144DEBA" w14:textId="77777777" w:rsidR="00ED2D16" w:rsidRDefault="00ED2D16" w:rsidP="00ED2D16">
      <w:pPr>
        <w:spacing w:after="0" w:line="240" w:lineRule="auto"/>
        <w:jc w:val="both"/>
        <w:rPr>
          <w:rFonts w:ascii="Arial" w:eastAsia="Calibri" w:hAnsi="Arial" w:cs="Arial"/>
          <w:sz w:val="24"/>
          <w:szCs w:val="24"/>
          <w:lang w:eastAsia="en-GB"/>
        </w:rPr>
      </w:pPr>
    </w:p>
    <w:p w14:paraId="4A214183" w14:textId="77777777" w:rsidR="00ED2D16" w:rsidRDefault="00ED2D16" w:rsidP="00ED2D16">
      <w:pPr>
        <w:spacing w:after="0" w:line="240" w:lineRule="auto"/>
        <w:jc w:val="both"/>
        <w:rPr>
          <w:rFonts w:ascii="Arial" w:eastAsia="Calibri" w:hAnsi="Arial" w:cs="Arial"/>
          <w:sz w:val="24"/>
          <w:szCs w:val="24"/>
          <w:lang w:eastAsia="en-GB"/>
        </w:rPr>
      </w:pPr>
    </w:p>
    <w:p w14:paraId="78DB246A" w14:textId="77777777" w:rsidR="00ED2D16" w:rsidRDefault="00ED2D16" w:rsidP="00ED2D16">
      <w:pPr>
        <w:spacing w:after="0" w:line="240" w:lineRule="auto"/>
        <w:jc w:val="both"/>
        <w:rPr>
          <w:rFonts w:ascii="Arial" w:eastAsia="Calibri" w:hAnsi="Arial" w:cs="Arial"/>
          <w:sz w:val="24"/>
          <w:szCs w:val="24"/>
          <w:lang w:eastAsia="en-GB"/>
        </w:rPr>
      </w:pPr>
    </w:p>
    <w:p w14:paraId="0A10FC69" w14:textId="77777777" w:rsidR="00ED2D16" w:rsidRDefault="00ED2D16" w:rsidP="00ED2D16">
      <w:pPr>
        <w:spacing w:after="0" w:line="240" w:lineRule="auto"/>
        <w:jc w:val="both"/>
        <w:rPr>
          <w:rFonts w:ascii="Arial" w:eastAsia="Calibri" w:hAnsi="Arial" w:cs="Arial"/>
          <w:sz w:val="24"/>
          <w:szCs w:val="24"/>
          <w:lang w:eastAsia="en-GB"/>
        </w:rPr>
      </w:pPr>
    </w:p>
    <w:p w14:paraId="48AFEC09" w14:textId="77777777" w:rsidR="00ED2D16" w:rsidRDefault="00ED2D16" w:rsidP="00ED2D16">
      <w:pPr>
        <w:spacing w:after="0" w:line="240" w:lineRule="auto"/>
        <w:jc w:val="both"/>
        <w:rPr>
          <w:rFonts w:ascii="Arial" w:eastAsia="Calibri" w:hAnsi="Arial" w:cs="Arial"/>
          <w:sz w:val="24"/>
          <w:szCs w:val="24"/>
          <w:lang w:eastAsia="en-GB"/>
        </w:rPr>
      </w:pPr>
    </w:p>
    <w:p w14:paraId="1FFEEF56" w14:textId="77777777" w:rsidR="00ED2D16" w:rsidRDefault="00ED2D16" w:rsidP="00ED2D16">
      <w:pPr>
        <w:spacing w:after="0" w:line="240" w:lineRule="auto"/>
        <w:jc w:val="both"/>
        <w:rPr>
          <w:rFonts w:ascii="Arial" w:eastAsia="Calibri" w:hAnsi="Arial" w:cs="Arial"/>
          <w:sz w:val="24"/>
          <w:szCs w:val="24"/>
          <w:lang w:eastAsia="en-GB"/>
        </w:rPr>
      </w:pPr>
    </w:p>
    <w:p w14:paraId="12307675" w14:textId="77777777" w:rsidR="00ED2D16" w:rsidRDefault="00ED2D16" w:rsidP="00ED2D16">
      <w:pPr>
        <w:spacing w:after="0" w:line="240" w:lineRule="auto"/>
        <w:jc w:val="both"/>
        <w:rPr>
          <w:rFonts w:ascii="Arial" w:eastAsia="Calibri" w:hAnsi="Arial" w:cs="Arial"/>
          <w:sz w:val="24"/>
          <w:szCs w:val="24"/>
          <w:lang w:eastAsia="en-GB"/>
        </w:rPr>
      </w:pPr>
    </w:p>
    <w:p w14:paraId="683D3387" w14:textId="77777777" w:rsidR="00ED2D16" w:rsidRDefault="00ED2D16" w:rsidP="00ED2D16">
      <w:pPr>
        <w:spacing w:after="0" w:line="240" w:lineRule="auto"/>
        <w:jc w:val="both"/>
        <w:rPr>
          <w:rFonts w:ascii="Arial" w:eastAsia="Calibri" w:hAnsi="Arial" w:cs="Arial"/>
          <w:sz w:val="24"/>
          <w:szCs w:val="24"/>
          <w:lang w:eastAsia="en-GB"/>
        </w:rPr>
      </w:pPr>
    </w:p>
    <w:p w14:paraId="0EEEB7C2" w14:textId="77777777" w:rsidR="00ED2D16" w:rsidRDefault="00ED2D16" w:rsidP="00ED2D16">
      <w:pPr>
        <w:spacing w:after="0" w:line="240" w:lineRule="auto"/>
        <w:jc w:val="both"/>
        <w:rPr>
          <w:rFonts w:ascii="Arial" w:eastAsia="Calibri" w:hAnsi="Arial" w:cs="Arial"/>
          <w:sz w:val="24"/>
          <w:szCs w:val="24"/>
          <w:lang w:eastAsia="en-GB"/>
        </w:rPr>
      </w:pPr>
    </w:p>
    <w:p w14:paraId="770C4EA9" w14:textId="77777777" w:rsidR="00ED2D16" w:rsidRDefault="00ED2D16" w:rsidP="00ED2D16">
      <w:pPr>
        <w:spacing w:after="0" w:line="240" w:lineRule="auto"/>
        <w:jc w:val="both"/>
        <w:rPr>
          <w:rFonts w:ascii="Arial" w:eastAsia="Calibri" w:hAnsi="Arial" w:cs="Arial"/>
          <w:sz w:val="24"/>
          <w:szCs w:val="24"/>
          <w:lang w:eastAsia="en-GB"/>
        </w:rPr>
      </w:pPr>
    </w:p>
    <w:p w14:paraId="2E32AAA6" w14:textId="77777777" w:rsidR="00ED2D16" w:rsidRDefault="00ED2D16" w:rsidP="00ED2D16">
      <w:pPr>
        <w:spacing w:after="0" w:line="240" w:lineRule="auto"/>
        <w:jc w:val="both"/>
        <w:rPr>
          <w:rFonts w:ascii="Arial" w:eastAsia="Calibri" w:hAnsi="Arial" w:cs="Arial"/>
          <w:sz w:val="24"/>
          <w:szCs w:val="24"/>
          <w:lang w:eastAsia="en-GB"/>
        </w:rPr>
      </w:pPr>
    </w:p>
    <w:p w14:paraId="68C96284" w14:textId="77777777" w:rsidR="00ED2D16" w:rsidRDefault="00ED2D16" w:rsidP="00ED2D16">
      <w:pPr>
        <w:spacing w:after="0" w:line="240" w:lineRule="auto"/>
        <w:jc w:val="both"/>
        <w:rPr>
          <w:rFonts w:ascii="Arial" w:eastAsia="Calibri" w:hAnsi="Arial" w:cs="Arial"/>
          <w:sz w:val="24"/>
          <w:szCs w:val="24"/>
          <w:lang w:eastAsia="en-GB"/>
        </w:rPr>
      </w:pPr>
    </w:p>
    <w:p w14:paraId="10D55559" w14:textId="77777777" w:rsidR="00ED2D16" w:rsidRDefault="00ED2D16" w:rsidP="00ED2D16">
      <w:pPr>
        <w:spacing w:after="0" w:line="240" w:lineRule="auto"/>
        <w:jc w:val="both"/>
        <w:rPr>
          <w:rFonts w:ascii="Arial" w:eastAsia="Calibri" w:hAnsi="Arial" w:cs="Arial"/>
          <w:sz w:val="24"/>
          <w:szCs w:val="24"/>
          <w:lang w:eastAsia="en-GB"/>
        </w:rPr>
      </w:pPr>
    </w:p>
    <w:p w14:paraId="6337E051" w14:textId="77777777" w:rsidR="00ED2D16" w:rsidRDefault="00ED2D16" w:rsidP="00ED2D16">
      <w:pPr>
        <w:spacing w:after="0" w:line="240" w:lineRule="auto"/>
        <w:jc w:val="both"/>
        <w:rPr>
          <w:rFonts w:ascii="Arial" w:eastAsia="Calibri" w:hAnsi="Arial" w:cs="Arial"/>
          <w:sz w:val="24"/>
          <w:szCs w:val="24"/>
          <w:lang w:eastAsia="en-GB"/>
        </w:rPr>
      </w:pPr>
    </w:p>
    <w:p w14:paraId="71A56AF9" w14:textId="77777777" w:rsidR="00ED2D16" w:rsidRDefault="00ED2D16" w:rsidP="00ED2D16">
      <w:pPr>
        <w:spacing w:after="0" w:line="240" w:lineRule="auto"/>
        <w:jc w:val="both"/>
        <w:rPr>
          <w:rFonts w:ascii="Arial" w:eastAsia="Calibri" w:hAnsi="Arial" w:cs="Arial"/>
          <w:sz w:val="24"/>
          <w:szCs w:val="24"/>
          <w:lang w:eastAsia="en-GB"/>
        </w:rPr>
      </w:pPr>
    </w:p>
    <w:p w14:paraId="7205D3B5" w14:textId="77777777" w:rsidR="00ED2D16" w:rsidRPr="00D6735B" w:rsidRDefault="00ED2D16" w:rsidP="00ED2D16">
      <w:pPr>
        <w:spacing w:after="0" w:line="240" w:lineRule="auto"/>
        <w:jc w:val="both"/>
        <w:rPr>
          <w:rFonts w:ascii="Arial" w:eastAsia="Calibri" w:hAnsi="Arial" w:cs="Arial"/>
          <w:sz w:val="24"/>
          <w:szCs w:val="24"/>
          <w:lang w:eastAsia="en-GB"/>
        </w:rPr>
      </w:pPr>
    </w:p>
    <w:p w14:paraId="6497AD54" w14:textId="77777777" w:rsidR="00ED2D16" w:rsidRPr="00DD17A3" w:rsidRDefault="00ED2D16" w:rsidP="00ED2D16">
      <w:pPr>
        <w:pStyle w:val="Heading2"/>
      </w:pPr>
      <w:r>
        <w:t>ANNEX K</w:t>
      </w:r>
      <w:bookmarkEnd w:id="63"/>
    </w:p>
    <w:bookmarkEnd w:id="64"/>
    <w:p w14:paraId="29E162FB"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469F0D8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DD17A3">
        <w:rPr>
          <w:rFonts w:ascii="Arial" w:eastAsia="Times New Roman" w:hAnsi="Arial" w:cs="Arial"/>
          <w:b/>
          <w:sz w:val="24"/>
          <w:szCs w:val="24"/>
        </w:rPr>
        <w:t>INFORMATION LEAFLET</w:t>
      </w:r>
      <w:r>
        <w:rPr>
          <w:rFonts w:ascii="Arial" w:eastAsia="Times New Roman" w:hAnsi="Arial" w:cs="Arial"/>
          <w:b/>
          <w:sz w:val="24"/>
          <w:szCs w:val="24"/>
        </w:rPr>
        <w:t xml:space="preserve"> – </w:t>
      </w:r>
      <w:r w:rsidRPr="00B251A2">
        <w:rPr>
          <w:rFonts w:ascii="Arial" w:eastAsia="Times New Roman" w:hAnsi="Arial" w:cs="Arial"/>
          <w:b/>
          <w:sz w:val="24"/>
          <w:szCs w:val="24"/>
          <w:highlight w:val="yellow"/>
        </w:rPr>
        <w:t>TO BE COMPLETED</w:t>
      </w:r>
    </w:p>
    <w:p w14:paraId="5ED5CAE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AD6E7B9"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184873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4431441"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Pr>
          <w:rFonts w:ascii="Arial" w:eastAsia="Times New Roman" w:hAnsi="Arial" w:cs="Arial"/>
          <w:b/>
          <w:sz w:val="24"/>
          <w:szCs w:val="24"/>
        </w:rPr>
        <w:t>Some areas for inclusion:</w:t>
      </w:r>
    </w:p>
    <w:p w14:paraId="5C6CD6F5"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67F4A92"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Background to the recent changes in Scottish social security system</w:t>
      </w:r>
    </w:p>
    <w:p w14:paraId="6C5CAD8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Who is entitled to Benefits Assessment under Special Rules in Scotland (BASRiS)?</w:t>
      </w:r>
    </w:p>
    <w:p w14:paraId="3A7958B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What is the process?</w:t>
      </w:r>
    </w:p>
    <w:p w14:paraId="5C4CAA4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Who will communicate with the applicant or the family?</w:t>
      </w:r>
    </w:p>
    <w:p w14:paraId="042CA10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How does it differ from DS 1500?</w:t>
      </w:r>
    </w:p>
    <w:p w14:paraId="3F29AD4E"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What if someone is not eligible for BASRiS?</w:t>
      </w:r>
    </w:p>
    <w:p w14:paraId="3CEA7289"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Is there an appeal process?</w:t>
      </w:r>
    </w:p>
    <w:p w14:paraId="0938CC83" w14:textId="77777777" w:rsidR="00ED2D16" w:rsidRDefault="00ED2D16" w:rsidP="00ED2D16">
      <w:pPr>
        <w:tabs>
          <w:tab w:val="left" w:pos="720"/>
          <w:tab w:val="left" w:pos="1440"/>
          <w:tab w:val="left" w:pos="2160"/>
          <w:tab w:val="left" w:pos="2880"/>
          <w:tab w:val="left" w:pos="4680"/>
          <w:tab w:val="left" w:pos="5400"/>
          <w:tab w:val="right" w:pos="9000"/>
        </w:tabs>
        <w:spacing w:after="0" w:line="240" w:lineRule="atLeast"/>
        <w:rPr>
          <w:rFonts w:ascii="Arial" w:eastAsia="Times New Roman" w:hAnsi="Arial" w:cs="Arial"/>
          <w:b/>
          <w:sz w:val="24"/>
          <w:szCs w:val="24"/>
        </w:rPr>
      </w:pPr>
      <w:r>
        <w:rPr>
          <w:rFonts w:ascii="Arial" w:eastAsia="Times New Roman" w:hAnsi="Arial" w:cs="Arial"/>
          <w:b/>
          <w:sz w:val="24"/>
          <w:szCs w:val="24"/>
        </w:rPr>
        <w:t>Who is the CMO Guidance for; What  is the document for; Why is it important for the reader and their patients; How will the document go about its aims?</w:t>
      </w:r>
    </w:p>
    <w:p w14:paraId="630A6FC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26F8D0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C82D815"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2A8657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14A274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4D2AC5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12A2047"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825429B"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87931D0"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C78DBF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39C7A89"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515BCE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DFCA96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0FAE8A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4BCE0A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D04570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A8B0C3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35FA89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7D46FB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BCDBF4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3F2FE8C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C02CA6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021C9C2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E9F54DE"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187942D"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294C76C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7575E132"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464D35BF"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B13C08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FCD89E1"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B2F553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11E57FC5" w14:textId="77777777" w:rsidR="00ED2D16" w:rsidRPr="00DD17A3" w:rsidRDefault="00ED2D16" w:rsidP="00ED2D16">
      <w:pPr>
        <w:pStyle w:val="Heading2"/>
      </w:pPr>
      <w:bookmarkStart w:id="65" w:name="_Toc532559438"/>
      <w:bookmarkStart w:id="66" w:name="AnnexL"/>
      <w:r w:rsidRPr="00DD17A3">
        <w:t>ANNE</w:t>
      </w:r>
      <w:r>
        <w:t>X L</w:t>
      </w:r>
      <w:bookmarkEnd w:id="65"/>
    </w:p>
    <w:bookmarkEnd w:id="66"/>
    <w:p w14:paraId="2C63590C"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7A5BE8D6"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right"/>
        <w:rPr>
          <w:rFonts w:ascii="Arial" w:eastAsia="Times New Roman" w:hAnsi="Arial" w:cs="Arial"/>
          <w:b/>
          <w:sz w:val="24"/>
          <w:szCs w:val="24"/>
        </w:rPr>
      </w:pPr>
    </w:p>
    <w:p w14:paraId="330064E3"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r w:rsidRPr="00DD17A3">
        <w:rPr>
          <w:rFonts w:ascii="Arial" w:eastAsia="Times New Roman" w:hAnsi="Arial" w:cs="Arial"/>
          <w:b/>
          <w:sz w:val="24"/>
          <w:szCs w:val="24"/>
        </w:rPr>
        <w:t>BASRiS FEE CLAIM FORM</w:t>
      </w:r>
      <w:r>
        <w:rPr>
          <w:rFonts w:ascii="Arial" w:eastAsia="Times New Roman" w:hAnsi="Arial" w:cs="Arial"/>
          <w:b/>
          <w:sz w:val="24"/>
          <w:szCs w:val="24"/>
        </w:rPr>
        <w:t xml:space="preserve"> FOR GENERAL PR</w:t>
      </w:r>
      <w:r w:rsidRPr="003A6909">
        <w:rPr>
          <w:rFonts w:ascii="Arial" w:eastAsia="Times New Roman" w:hAnsi="Arial" w:cs="Arial"/>
          <w:b/>
          <w:sz w:val="24"/>
          <w:szCs w:val="24"/>
        </w:rPr>
        <w:t>ACTI</w:t>
      </w:r>
      <w:r>
        <w:rPr>
          <w:rFonts w:ascii="Arial" w:eastAsia="Times New Roman" w:hAnsi="Arial" w:cs="Arial"/>
          <w:b/>
          <w:sz w:val="24"/>
          <w:szCs w:val="24"/>
        </w:rPr>
        <w:t>TI</w:t>
      </w:r>
      <w:r w:rsidRPr="003A6909">
        <w:rPr>
          <w:rFonts w:ascii="Arial" w:eastAsia="Times New Roman" w:hAnsi="Arial" w:cs="Arial"/>
          <w:b/>
          <w:sz w:val="24"/>
          <w:szCs w:val="24"/>
        </w:rPr>
        <w:t xml:space="preserve">ONERS (not employed by Health Boards) </w:t>
      </w:r>
      <w:r>
        <w:rPr>
          <w:rFonts w:ascii="Arial" w:eastAsia="Times New Roman" w:hAnsi="Arial" w:cs="Arial"/>
          <w:b/>
          <w:sz w:val="24"/>
          <w:szCs w:val="24"/>
        </w:rPr>
        <w:t xml:space="preserve">– </w:t>
      </w:r>
      <w:r w:rsidRPr="003E4B59">
        <w:rPr>
          <w:rFonts w:ascii="Arial" w:eastAsia="Times New Roman" w:hAnsi="Arial" w:cs="Arial"/>
          <w:b/>
          <w:sz w:val="24"/>
          <w:szCs w:val="24"/>
          <w:highlight w:val="yellow"/>
        </w:rPr>
        <w:t>TO BE COMPLETED</w:t>
      </w:r>
    </w:p>
    <w:p w14:paraId="312B17C8"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5D3C19CA" w14:textId="77777777" w:rsidR="00ED2D16" w:rsidRPr="00DD17A3" w:rsidRDefault="00ED2D16" w:rsidP="00ED2D16">
      <w:pPr>
        <w:tabs>
          <w:tab w:val="left" w:pos="720"/>
          <w:tab w:val="left" w:pos="1440"/>
          <w:tab w:val="left" w:pos="2160"/>
          <w:tab w:val="left" w:pos="2880"/>
          <w:tab w:val="left" w:pos="4680"/>
          <w:tab w:val="left" w:pos="5400"/>
          <w:tab w:val="right" w:pos="9000"/>
        </w:tabs>
        <w:spacing w:after="0" w:line="240" w:lineRule="atLeast"/>
        <w:jc w:val="center"/>
        <w:rPr>
          <w:rFonts w:ascii="Arial" w:eastAsia="Times New Roman" w:hAnsi="Arial" w:cs="Arial"/>
          <w:b/>
          <w:sz w:val="24"/>
          <w:szCs w:val="24"/>
        </w:rPr>
      </w:pPr>
    </w:p>
    <w:p w14:paraId="65B634D2" w14:textId="77777777" w:rsidR="00ED2D16" w:rsidRPr="005116C1" w:rsidRDefault="00ED2D16" w:rsidP="00ED2D16">
      <w:pPr>
        <w:spacing w:before="75" w:after="300" w:line="240" w:lineRule="auto"/>
        <w:rPr>
          <w:rFonts w:ascii="Arial" w:eastAsia="Times New Roman" w:hAnsi="Arial" w:cs="Arial"/>
          <w:sz w:val="27"/>
          <w:szCs w:val="27"/>
          <w:lang w:eastAsia="en-GB"/>
        </w:rPr>
      </w:pPr>
      <w:r w:rsidRPr="005116C1">
        <w:rPr>
          <w:rFonts w:ascii="Arial" w:eastAsia="Times New Roman" w:hAnsi="Arial" w:cs="Arial"/>
          <w:sz w:val="27"/>
          <w:szCs w:val="27"/>
          <w:lang w:eastAsia="en-GB"/>
        </w:rPr>
        <w:t>Claim your f</w:t>
      </w:r>
      <w:r>
        <w:rPr>
          <w:rFonts w:ascii="Arial" w:eastAsia="Times New Roman" w:hAnsi="Arial" w:cs="Arial"/>
          <w:sz w:val="27"/>
          <w:szCs w:val="27"/>
          <w:lang w:eastAsia="en-GB"/>
        </w:rPr>
        <w:t>ee for a submitted BASRiS form</w:t>
      </w:r>
      <w:r w:rsidRPr="005116C1">
        <w:rPr>
          <w:rFonts w:ascii="Arial" w:eastAsia="Times New Roman" w:hAnsi="Arial" w:cs="Arial"/>
          <w:sz w:val="27"/>
          <w:szCs w:val="27"/>
          <w:lang w:eastAsia="en-GB"/>
        </w:rPr>
        <w:t xml:space="preserve">.  Please complete all the boxes on this page to assist payment.  Payment can only be made if the completed fee form is received by the </w:t>
      </w:r>
      <w:r>
        <w:rPr>
          <w:rFonts w:ascii="Arial" w:eastAsia="Times New Roman" w:hAnsi="Arial" w:cs="Arial"/>
          <w:sz w:val="27"/>
          <w:szCs w:val="27"/>
          <w:lang w:eastAsia="en-GB"/>
        </w:rPr>
        <w:t>Social Security Scotland (SSS</w:t>
      </w:r>
      <w:r w:rsidRPr="005116C1">
        <w:rPr>
          <w:rFonts w:ascii="Arial" w:eastAsia="Times New Roman" w:hAnsi="Arial" w:cs="Arial"/>
          <w:sz w:val="27"/>
          <w:szCs w:val="27"/>
          <w:lang w:eastAsia="en-GB"/>
        </w:rPr>
        <w:t>)</w:t>
      </w:r>
    </w:p>
    <w:p w14:paraId="1A153F59" w14:textId="77777777" w:rsidR="00ED2D16" w:rsidRPr="005116C1" w:rsidRDefault="00ED2D16" w:rsidP="00ED2D16">
      <w:pPr>
        <w:spacing w:after="0" w:line="240" w:lineRule="auto"/>
        <w:rPr>
          <w:rFonts w:ascii="Times New Roman" w:eastAsia="Times New Roman" w:hAnsi="Times New Roman" w:cs="Times New Roman"/>
          <w:sz w:val="29"/>
          <w:szCs w:val="29"/>
          <w:lang w:eastAsia="en-GB"/>
        </w:rPr>
      </w:pPr>
      <w:r>
        <w:rPr>
          <w:rFonts w:ascii="Times New Roman" w:eastAsia="Times New Roman" w:hAnsi="Times New Roman" w:cs="Times New Roman"/>
          <w:sz w:val="29"/>
          <w:szCs w:val="29"/>
          <w:lang w:eastAsia="en-GB"/>
        </w:rPr>
        <w:t xml:space="preserve">Date BASRiS form </w:t>
      </w:r>
      <w:r w:rsidRPr="005116C1">
        <w:rPr>
          <w:rFonts w:ascii="Times New Roman" w:eastAsia="Times New Roman" w:hAnsi="Times New Roman" w:cs="Times New Roman"/>
          <w:sz w:val="29"/>
          <w:szCs w:val="29"/>
          <w:lang w:eastAsia="en-GB"/>
        </w:rPr>
        <w:t xml:space="preserve">completed </w:t>
      </w:r>
    </w:p>
    <w:tbl>
      <w:tblPr>
        <w:tblStyle w:val="TableGrid1"/>
        <w:tblpPr w:leftFromText="180" w:rightFromText="180" w:vertAnchor="text" w:horzAnchor="page" w:tblpX="4725" w:tblpYSpec="bottom"/>
        <w:tblW w:w="0" w:type="auto"/>
        <w:tblLook w:val="04A0" w:firstRow="1" w:lastRow="0" w:firstColumn="1" w:lastColumn="0" w:noHBand="0" w:noVBand="1"/>
      </w:tblPr>
      <w:tblGrid>
        <w:gridCol w:w="583"/>
        <w:gridCol w:w="583"/>
        <w:gridCol w:w="583"/>
        <w:gridCol w:w="583"/>
        <w:gridCol w:w="583"/>
        <w:gridCol w:w="583"/>
        <w:gridCol w:w="583"/>
        <w:gridCol w:w="583"/>
        <w:gridCol w:w="583"/>
        <w:gridCol w:w="583"/>
      </w:tblGrid>
      <w:tr w:rsidR="00ED2D16" w:rsidRPr="005116C1" w14:paraId="24EAF1F6" w14:textId="77777777" w:rsidTr="00FC13B9">
        <w:trPr>
          <w:trHeight w:val="447"/>
        </w:trPr>
        <w:tc>
          <w:tcPr>
            <w:tcW w:w="583" w:type="dxa"/>
          </w:tcPr>
          <w:p w14:paraId="3C2BF1C1" w14:textId="77777777" w:rsidR="00ED2D16" w:rsidRPr="005116C1" w:rsidRDefault="00ED2D16" w:rsidP="00FC13B9">
            <w:pPr>
              <w:spacing w:line="300" w:lineRule="auto"/>
            </w:pPr>
          </w:p>
        </w:tc>
        <w:tc>
          <w:tcPr>
            <w:tcW w:w="583" w:type="dxa"/>
          </w:tcPr>
          <w:p w14:paraId="7CE64A55" w14:textId="77777777" w:rsidR="00ED2D16" w:rsidRPr="005116C1" w:rsidRDefault="00ED2D16" w:rsidP="00FC13B9">
            <w:pPr>
              <w:spacing w:line="300" w:lineRule="auto"/>
            </w:pPr>
          </w:p>
        </w:tc>
        <w:tc>
          <w:tcPr>
            <w:tcW w:w="583" w:type="dxa"/>
          </w:tcPr>
          <w:p w14:paraId="29BE9B30" w14:textId="77777777" w:rsidR="00ED2D16" w:rsidRPr="005116C1" w:rsidRDefault="00ED2D16" w:rsidP="00FC13B9">
            <w:pPr>
              <w:spacing w:line="300" w:lineRule="auto"/>
            </w:pPr>
            <w:r>
              <w:rPr>
                <w:noProof/>
                <w:lang w:eastAsia="en-GB"/>
              </w:rPr>
              <mc:AlternateContent>
                <mc:Choice Requires="wps">
                  <w:drawing>
                    <wp:anchor distT="0" distB="0" distL="114300" distR="114300" simplePos="0" relativeHeight="251674624" behindDoc="0" locked="0" layoutInCell="1" allowOverlap="1" wp14:anchorId="704F0DFB" wp14:editId="23D83C17">
                      <wp:simplePos x="0" y="0"/>
                      <wp:positionH relativeFrom="column">
                        <wp:posOffset>-73025</wp:posOffset>
                      </wp:positionH>
                      <wp:positionV relativeFrom="paragraph">
                        <wp:posOffset>-5080</wp:posOffset>
                      </wp:positionV>
                      <wp:extent cx="318770" cy="276860"/>
                      <wp:effectExtent l="0" t="0" r="5080" b="889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8770" cy="2768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B46308" id="Straight Connector 7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4pt" to="19.3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" strokecolor="windowText" strokeweight=".5pt">
                      <v:stroke joinstyle="miter"/>
                      <o:lock v:ext="edit" shapetype="f"/>
                    </v:line>
                  </w:pict>
                </mc:Fallback>
              </mc:AlternateContent>
            </w:r>
          </w:p>
        </w:tc>
        <w:tc>
          <w:tcPr>
            <w:tcW w:w="583" w:type="dxa"/>
          </w:tcPr>
          <w:p w14:paraId="1054411B" w14:textId="77777777" w:rsidR="00ED2D16" w:rsidRPr="005116C1" w:rsidRDefault="00ED2D16" w:rsidP="00FC13B9">
            <w:pPr>
              <w:spacing w:line="300" w:lineRule="auto"/>
            </w:pPr>
          </w:p>
        </w:tc>
        <w:tc>
          <w:tcPr>
            <w:tcW w:w="583" w:type="dxa"/>
          </w:tcPr>
          <w:p w14:paraId="0B5252EC" w14:textId="77777777" w:rsidR="00ED2D16" w:rsidRPr="005116C1" w:rsidRDefault="00ED2D16" w:rsidP="00FC13B9">
            <w:pPr>
              <w:spacing w:line="300" w:lineRule="auto"/>
            </w:pPr>
          </w:p>
        </w:tc>
        <w:tc>
          <w:tcPr>
            <w:tcW w:w="583" w:type="dxa"/>
          </w:tcPr>
          <w:p w14:paraId="7043DE5B" w14:textId="77777777" w:rsidR="00ED2D16" w:rsidRPr="005116C1" w:rsidRDefault="00ED2D16" w:rsidP="00FC13B9">
            <w:pPr>
              <w:spacing w:line="300" w:lineRule="auto"/>
            </w:pPr>
            <w:r>
              <w:rPr>
                <w:noProof/>
                <w:lang w:eastAsia="en-GB"/>
              </w:rPr>
              <mc:AlternateContent>
                <mc:Choice Requires="wps">
                  <w:drawing>
                    <wp:anchor distT="0" distB="0" distL="114300" distR="114300" simplePos="0" relativeHeight="251675648" behindDoc="0" locked="0" layoutInCell="1" allowOverlap="1" wp14:anchorId="3985F308" wp14:editId="62C947FB">
                      <wp:simplePos x="0" y="0"/>
                      <wp:positionH relativeFrom="column">
                        <wp:posOffset>-2540</wp:posOffset>
                      </wp:positionH>
                      <wp:positionV relativeFrom="paragraph">
                        <wp:posOffset>8890</wp:posOffset>
                      </wp:positionV>
                      <wp:extent cx="318770" cy="276860"/>
                      <wp:effectExtent l="0" t="0" r="5080" b="889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8770" cy="2768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72AD4A" id="Straight Connector 73"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7pt" to="2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" strokecolor="windowText" strokeweight=".5pt">
                      <v:stroke joinstyle="miter"/>
                      <o:lock v:ext="edit" shapetype="f"/>
                    </v:line>
                  </w:pict>
                </mc:Fallback>
              </mc:AlternateContent>
            </w:r>
          </w:p>
        </w:tc>
        <w:tc>
          <w:tcPr>
            <w:tcW w:w="583" w:type="dxa"/>
          </w:tcPr>
          <w:p w14:paraId="76B632DB" w14:textId="77777777" w:rsidR="00ED2D16" w:rsidRPr="005116C1" w:rsidRDefault="00ED2D16" w:rsidP="00FC13B9">
            <w:pPr>
              <w:spacing w:line="300" w:lineRule="auto"/>
            </w:pPr>
          </w:p>
        </w:tc>
        <w:tc>
          <w:tcPr>
            <w:tcW w:w="583" w:type="dxa"/>
          </w:tcPr>
          <w:p w14:paraId="46C9E7AE" w14:textId="77777777" w:rsidR="00ED2D16" w:rsidRPr="005116C1" w:rsidRDefault="00ED2D16" w:rsidP="00FC13B9">
            <w:pPr>
              <w:spacing w:line="300" w:lineRule="auto"/>
            </w:pPr>
          </w:p>
        </w:tc>
        <w:tc>
          <w:tcPr>
            <w:tcW w:w="583" w:type="dxa"/>
          </w:tcPr>
          <w:p w14:paraId="4AC9DC3F" w14:textId="77777777" w:rsidR="00ED2D16" w:rsidRPr="005116C1" w:rsidRDefault="00ED2D16" w:rsidP="00FC13B9">
            <w:pPr>
              <w:spacing w:line="300" w:lineRule="auto"/>
            </w:pPr>
          </w:p>
        </w:tc>
        <w:tc>
          <w:tcPr>
            <w:tcW w:w="583" w:type="dxa"/>
          </w:tcPr>
          <w:p w14:paraId="3D133527" w14:textId="77777777" w:rsidR="00ED2D16" w:rsidRPr="005116C1" w:rsidRDefault="00ED2D16" w:rsidP="00FC13B9">
            <w:pPr>
              <w:spacing w:line="300" w:lineRule="auto"/>
            </w:pPr>
          </w:p>
        </w:tc>
      </w:tr>
    </w:tbl>
    <w:p w14:paraId="64512735" w14:textId="77777777" w:rsidR="00ED2D16" w:rsidRPr="00877472" w:rsidRDefault="00ED2D16" w:rsidP="00ED2D16">
      <w:pPr>
        <w:rPr>
          <w:sz w:val="27"/>
          <w:szCs w:val="27"/>
        </w:rPr>
      </w:pPr>
    </w:p>
    <w:p w14:paraId="185A08FA" w14:textId="77777777" w:rsidR="00ED2D16" w:rsidRPr="00877472" w:rsidRDefault="00ED2D16" w:rsidP="00ED2D16">
      <w:pPr>
        <w:rPr>
          <w:rFonts w:ascii="Arial" w:hAnsi="Arial" w:cs="Arial"/>
          <w:b/>
          <w:sz w:val="27"/>
          <w:szCs w:val="27"/>
          <w:lang w:eastAsia="en-GB"/>
        </w:rPr>
      </w:pPr>
      <w:r w:rsidRPr="00877472">
        <w:rPr>
          <w:rFonts w:ascii="Arial" w:eastAsiaTheme="minorEastAsia" w:hAnsi="Arial" w:cs="Arial"/>
          <w:b/>
          <w:sz w:val="27"/>
          <w:szCs w:val="27"/>
        </w:rPr>
        <w:t>Your patient</w:t>
      </w:r>
      <w:r w:rsidRPr="00877472">
        <w:rPr>
          <w:rFonts w:ascii="Arial" w:hAnsi="Arial" w:cs="Arial"/>
          <w:b/>
          <w:sz w:val="27"/>
          <w:szCs w:val="27"/>
          <w:lang w:eastAsia="en-GB"/>
        </w:rPr>
        <w:t xml:space="preserve"> (About the person with the illness or disability)</w:t>
      </w:r>
      <w:r w:rsidRPr="00877472">
        <w:rPr>
          <w:rFonts w:ascii="Arial" w:eastAsiaTheme="minorEastAsia" w:hAnsi="Arial" w:cs="Arial"/>
          <w:b/>
          <w:sz w:val="27"/>
          <w:szCs w:val="27"/>
        </w:rPr>
        <w:t xml:space="preserve">                           </w:t>
      </w:r>
    </w:p>
    <w:tbl>
      <w:tblPr>
        <w:tblStyle w:val="TableGrid1"/>
        <w:tblpPr w:leftFromText="180" w:rightFromText="180" w:vertAnchor="text" w:horzAnchor="page" w:tblpX="4036" w:tblpY="445"/>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6606F7A0" w14:textId="77777777" w:rsidTr="00FC13B9">
        <w:trPr>
          <w:trHeight w:val="416"/>
        </w:trPr>
        <w:tc>
          <w:tcPr>
            <w:tcW w:w="591" w:type="dxa"/>
          </w:tcPr>
          <w:p w14:paraId="511727CD" w14:textId="77777777" w:rsidR="00ED2D16" w:rsidRPr="005116C1" w:rsidRDefault="00ED2D16" w:rsidP="00FC13B9">
            <w:pPr>
              <w:spacing w:line="300" w:lineRule="auto"/>
            </w:pPr>
          </w:p>
        </w:tc>
        <w:tc>
          <w:tcPr>
            <w:tcW w:w="591" w:type="dxa"/>
          </w:tcPr>
          <w:p w14:paraId="005EBA2B" w14:textId="77777777" w:rsidR="00ED2D16" w:rsidRPr="005116C1" w:rsidRDefault="00ED2D16" w:rsidP="00FC13B9">
            <w:pPr>
              <w:spacing w:line="300" w:lineRule="auto"/>
            </w:pPr>
          </w:p>
        </w:tc>
        <w:tc>
          <w:tcPr>
            <w:tcW w:w="591" w:type="dxa"/>
          </w:tcPr>
          <w:p w14:paraId="4D18BD2A" w14:textId="77777777" w:rsidR="00ED2D16" w:rsidRPr="005116C1" w:rsidRDefault="00ED2D16" w:rsidP="00FC13B9">
            <w:pPr>
              <w:spacing w:line="300" w:lineRule="auto"/>
            </w:pPr>
          </w:p>
        </w:tc>
        <w:tc>
          <w:tcPr>
            <w:tcW w:w="591" w:type="dxa"/>
          </w:tcPr>
          <w:p w14:paraId="491DE148" w14:textId="77777777" w:rsidR="00ED2D16" w:rsidRPr="005116C1" w:rsidRDefault="00ED2D16" w:rsidP="00FC13B9">
            <w:pPr>
              <w:spacing w:line="300" w:lineRule="auto"/>
            </w:pPr>
          </w:p>
        </w:tc>
        <w:tc>
          <w:tcPr>
            <w:tcW w:w="591" w:type="dxa"/>
          </w:tcPr>
          <w:p w14:paraId="1A585409" w14:textId="77777777" w:rsidR="00ED2D16" w:rsidRPr="005116C1" w:rsidRDefault="00ED2D16" w:rsidP="00FC13B9">
            <w:pPr>
              <w:spacing w:line="300" w:lineRule="auto"/>
            </w:pPr>
          </w:p>
        </w:tc>
        <w:tc>
          <w:tcPr>
            <w:tcW w:w="591" w:type="dxa"/>
          </w:tcPr>
          <w:p w14:paraId="499C9EAF" w14:textId="77777777" w:rsidR="00ED2D16" w:rsidRPr="005116C1" w:rsidRDefault="00ED2D16" w:rsidP="00FC13B9">
            <w:pPr>
              <w:spacing w:line="300" w:lineRule="auto"/>
            </w:pPr>
          </w:p>
        </w:tc>
        <w:tc>
          <w:tcPr>
            <w:tcW w:w="591" w:type="dxa"/>
          </w:tcPr>
          <w:p w14:paraId="18806902" w14:textId="77777777" w:rsidR="00ED2D16" w:rsidRPr="005116C1" w:rsidRDefault="00ED2D16" w:rsidP="00FC13B9">
            <w:pPr>
              <w:spacing w:line="300" w:lineRule="auto"/>
            </w:pPr>
          </w:p>
        </w:tc>
        <w:tc>
          <w:tcPr>
            <w:tcW w:w="591" w:type="dxa"/>
          </w:tcPr>
          <w:p w14:paraId="11492581" w14:textId="77777777" w:rsidR="00ED2D16" w:rsidRPr="005116C1" w:rsidRDefault="00ED2D16" w:rsidP="00FC13B9">
            <w:pPr>
              <w:spacing w:line="300" w:lineRule="auto"/>
            </w:pPr>
          </w:p>
        </w:tc>
        <w:tc>
          <w:tcPr>
            <w:tcW w:w="591" w:type="dxa"/>
          </w:tcPr>
          <w:p w14:paraId="3E308D0C" w14:textId="77777777" w:rsidR="00ED2D16" w:rsidRPr="005116C1" w:rsidRDefault="00ED2D16" w:rsidP="00FC13B9">
            <w:pPr>
              <w:spacing w:line="300" w:lineRule="auto"/>
            </w:pPr>
          </w:p>
        </w:tc>
        <w:tc>
          <w:tcPr>
            <w:tcW w:w="591" w:type="dxa"/>
          </w:tcPr>
          <w:p w14:paraId="679FCE43" w14:textId="77777777" w:rsidR="00ED2D16" w:rsidRPr="005116C1" w:rsidRDefault="00ED2D16" w:rsidP="00FC13B9">
            <w:pPr>
              <w:spacing w:line="300" w:lineRule="auto"/>
            </w:pPr>
          </w:p>
        </w:tc>
        <w:tc>
          <w:tcPr>
            <w:tcW w:w="591" w:type="dxa"/>
          </w:tcPr>
          <w:p w14:paraId="78B8D66C" w14:textId="77777777" w:rsidR="00ED2D16" w:rsidRPr="005116C1" w:rsidRDefault="00ED2D16" w:rsidP="00FC13B9">
            <w:pPr>
              <w:spacing w:line="300" w:lineRule="auto"/>
            </w:pPr>
          </w:p>
        </w:tc>
      </w:tr>
    </w:tbl>
    <w:p w14:paraId="3456A1D9" w14:textId="77777777" w:rsidR="00ED2D16" w:rsidRPr="005116C1" w:rsidRDefault="00ED2D16" w:rsidP="00ED2D16">
      <w:pPr>
        <w:spacing w:line="300" w:lineRule="auto"/>
        <w:rPr>
          <w:rFonts w:asciiTheme="majorHAnsi" w:eastAsiaTheme="minorEastAsia" w:hAnsiTheme="majorHAnsi" w:cstheme="majorHAnsi"/>
          <w:b/>
          <w:sz w:val="28"/>
          <w:szCs w:val="21"/>
        </w:rPr>
      </w:pPr>
    </w:p>
    <w:p w14:paraId="7A8BCACF"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 xml:space="preserve">Surname               </w:t>
      </w:r>
    </w:p>
    <w:tbl>
      <w:tblPr>
        <w:tblStyle w:val="TableGrid1"/>
        <w:tblpPr w:leftFromText="180" w:rightFromText="180" w:vertAnchor="text" w:horzAnchor="page" w:tblpX="4046" w:tblpY="-27"/>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7F10FC60" w14:textId="77777777" w:rsidTr="00FC13B9">
        <w:trPr>
          <w:trHeight w:val="416"/>
        </w:trPr>
        <w:tc>
          <w:tcPr>
            <w:tcW w:w="591" w:type="dxa"/>
          </w:tcPr>
          <w:p w14:paraId="5FF06441" w14:textId="77777777" w:rsidR="00ED2D16" w:rsidRPr="005116C1" w:rsidRDefault="00ED2D16" w:rsidP="00FC13B9">
            <w:pPr>
              <w:rPr>
                <w:rFonts w:ascii="Arial" w:hAnsi="Arial" w:cs="Arial"/>
                <w:sz w:val="24"/>
                <w:szCs w:val="24"/>
              </w:rPr>
            </w:pPr>
          </w:p>
        </w:tc>
        <w:tc>
          <w:tcPr>
            <w:tcW w:w="591" w:type="dxa"/>
          </w:tcPr>
          <w:p w14:paraId="2442F199" w14:textId="77777777" w:rsidR="00ED2D16" w:rsidRPr="005116C1" w:rsidRDefault="00ED2D16" w:rsidP="00FC13B9">
            <w:pPr>
              <w:rPr>
                <w:rFonts w:ascii="Arial" w:hAnsi="Arial" w:cs="Arial"/>
                <w:sz w:val="24"/>
                <w:szCs w:val="24"/>
              </w:rPr>
            </w:pPr>
          </w:p>
        </w:tc>
        <w:tc>
          <w:tcPr>
            <w:tcW w:w="591" w:type="dxa"/>
          </w:tcPr>
          <w:p w14:paraId="373B4835" w14:textId="77777777" w:rsidR="00ED2D16" w:rsidRPr="005116C1" w:rsidRDefault="00ED2D16" w:rsidP="00FC13B9">
            <w:pPr>
              <w:rPr>
                <w:rFonts w:ascii="Arial" w:hAnsi="Arial" w:cs="Arial"/>
                <w:sz w:val="24"/>
                <w:szCs w:val="24"/>
              </w:rPr>
            </w:pPr>
          </w:p>
        </w:tc>
        <w:tc>
          <w:tcPr>
            <w:tcW w:w="591" w:type="dxa"/>
          </w:tcPr>
          <w:p w14:paraId="784DF9FC" w14:textId="77777777" w:rsidR="00ED2D16" w:rsidRPr="005116C1" w:rsidRDefault="00ED2D16" w:rsidP="00FC13B9">
            <w:pPr>
              <w:rPr>
                <w:rFonts w:ascii="Arial" w:hAnsi="Arial" w:cs="Arial"/>
                <w:sz w:val="24"/>
                <w:szCs w:val="24"/>
              </w:rPr>
            </w:pPr>
          </w:p>
        </w:tc>
        <w:tc>
          <w:tcPr>
            <w:tcW w:w="591" w:type="dxa"/>
          </w:tcPr>
          <w:p w14:paraId="627C257E" w14:textId="77777777" w:rsidR="00ED2D16" w:rsidRPr="005116C1" w:rsidRDefault="00ED2D16" w:rsidP="00FC13B9">
            <w:pPr>
              <w:rPr>
                <w:rFonts w:ascii="Arial" w:hAnsi="Arial" w:cs="Arial"/>
                <w:sz w:val="24"/>
                <w:szCs w:val="24"/>
              </w:rPr>
            </w:pPr>
          </w:p>
        </w:tc>
        <w:tc>
          <w:tcPr>
            <w:tcW w:w="591" w:type="dxa"/>
          </w:tcPr>
          <w:p w14:paraId="4FB730CF" w14:textId="77777777" w:rsidR="00ED2D16" w:rsidRPr="005116C1" w:rsidRDefault="00ED2D16" w:rsidP="00FC13B9">
            <w:pPr>
              <w:rPr>
                <w:rFonts w:ascii="Arial" w:hAnsi="Arial" w:cs="Arial"/>
                <w:sz w:val="24"/>
                <w:szCs w:val="24"/>
              </w:rPr>
            </w:pPr>
          </w:p>
        </w:tc>
        <w:tc>
          <w:tcPr>
            <w:tcW w:w="591" w:type="dxa"/>
          </w:tcPr>
          <w:p w14:paraId="41D84D77" w14:textId="77777777" w:rsidR="00ED2D16" w:rsidRPr="005116C1" w:rsidRDefault="00ED2D16" w:rsidP="00FC13B9">
            <w:pPr>
              <w:rPr>
                <w:rFonts w:ascii="Arial" w:hAnsi="Arial" w:cs="Arial"/>
                <w:sz w:val="24"/>
                <w:szCs w:val="24"/>
              </w:rPr>
            </w:pPr>
          </w:p>
        </w:tc>
        <w:tc>
          <w:tcPr>
            <w:tcW w:w="591" w:type="dxa"/>
          </w:tcPr>
          <w:p w14:paraId="2220A706" w14:textId="77777777" w:rsidR="00ED2D16" w:rsidRPr="005116C1" w:rsidRDefault="00ED2D16" w:rsidP="00FC13B9">
            <w:pPr>
              <w:rPr>
                <w:rFonts w:ascii="Arial" w:hAnsi="Arial" w:cs="Arial"/>
                <w:sz w:val="24"/>
                <w:szCs w:val="24"/>
              </w:rPr>
            </w:pPr>
          </w:p>
        </w:tc>
        <w:tc>
          <w:tcPr>
            <w:tcW w:w="591" w:type="dxa"/>
          </w:tcPr>
          <w:p w14:paraId="59B44E05" w14:textId="77777777" w:rsidR="00ED2D16" w:rsidRPr="005116C1" w:rsidRDefault="00ED2D16" w:rsidP="00FC13B9">
            <w:pPr>
              <w:rPr>
                <w:rFonts w:ascii="Arial" w:hAnsi="Arial" w:cs="Arial"/>
                <w:sz w:val="24"/>
                <w:szCs w:val="24"/>
              </w:rPr>
            </w:pPr>
          </w:p>
        </w:tc>
        <w:tc>
          <w:tcPr>
            <w:tcW w:w="591" w:type="dxa"/>
          </w:tcPr>
          <w:p w14:paraId="75220289" w14:textId="77777777" w:rsidR="00ED2D16" w:rsidRPr="005116C1" w:rsidRDefault="00ED2D16" w:rsidP="00FC13B9">
            <w:pPr>
              <w:rPr>
                <w:rFonts w:ascii="Arial" w:hAnsi="Arial" w:cs="Arial"/>
                <w:sz w:val="24"/>
                <w:szCs w:val="24"/>
              </w:rPr>
            </w:pPr>
          </w:p>
        </w:tc>
        <w:tc>
          <w:tcPr>
            <w:tcW w:w="591" w:type="dxa"/>
          </w:tcPr>
          <w:p w14:paraId="34C8311D" w14:textId="77777777" w:rsidR="00ED2D16" w:rsidRPr="005116C1" w:rsidRDefault="00ED2D16" w:rsidP="00FC13B9">
            <w:pPr>
              <w:rPr>
                <w:rFonts w:ascii="Arial" w:hAnsi="Arial" w:cs="Arial"/>
                <w:sz w:val="24"/>
                <w:szCs w:val="24"/>
              </w:rPr>
            </w:pPr>
          </w:p>
        </w:tc>
      </w:tr>
    </w:tbl>
    <w:p w14:paraId="49AEDCB8"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Other names</w:t>
      </w:r>
    </w:p>
    <w:tbl>
      <w:tblPr>
        <w:tblStyle w:val="TableGrid1"/>
        <w:tblpPr w:leftFromText="180" w:rightFromText="180" w:vertAnchor="text" w:horzAnchor="page" w:tblpX="4467" w:tblpY="324"/>
        <w:tblW w:w="0" w:type="auto"/>
        <w:tblLook w:val="04A0" w:firstRow="1" w:lastRow="0" w:firstColumn="1" w:lastColumn="0" w:noHBand="0" w:noVBand="1"/>
      </w:tblPr>
      <w:tblGrid>
        <w:gridCol w:w="533"/>
        <w:gridCol w:w="533"/>
      </w:tblGrid>
      <w:tr w:rsidR="00ED2D16" w:rsidRPr="005116C1" w14:paraId="235F9919" w14:textId="77777777" w:rsidTr="00FC13B9">
        <w:trPr>
          <w:trHeight w:val="425"/>
        </w:trPr>
        <w:tc>
          <w:tcPr>
            <w:tcW w:w="533" w:type="dxa"/>
          </w:tcPr>
          <w:p w14:paraId="545663C5" w14:textId="77777777" w:rsidR="00ED2D16" w:rsidRPr="005116C1" w:rsidRDefault="00ED2D16" w:rsidP="00FC13B9">
            <w:pPr>
              <w:rPr>
                <w:rFonts w:ascii="Arial" w:hAnsi="Arial" w:cs="Arial"/>
                <w:sz w:val="24"/>
                <w:szCs w:val="24"/>
              </w:rPr>
            </w:pPr>
          </w:p>
        </w:tc>
        <w:tc>
          <w:tcPr>
            <w:tcW w:w="533" w:type="dxa"/>
          </w:tcPr>
          <w:p w14:paraId="113E701C" w14:textId="77777777" w:rsidR="00ED2D16" w:rsidRPr="005116C1" w:rsidRDefault="00ED2D16" w:rsidP="00FC13B9">
            <w:pPr>
              <w:rPr>
                <w:rFonts w:ascii="Arial" w:hAnsi="Arial" w:cs="Arial"/>
                <w:sz w:val="24"/>
                <w:szCs w:val="24"/>
              </w:rPr>
            </w:pPr>
          </w:p>
        </w:tc>
      </w:tr>
    </w:tbl>
    <w:tbl>
      <w:tblPr>
        <w:tblStyle w:val="TableGrid1"/>
        <w:tblpPr w:leftFromText="180" w:rightFromText="180" w:vertAnchor="text" w:horzAnchor="page" w:tblpX="5729" w:tblpY="334"/>
        <w:tblW w:w="0" w:type="auto"/>
        <w:tblLook w:val="04A0" w:firstRow="1" w:lastRow="0" w:firstColumn="1" w:lastColumn="0" w:noHBand="0" w:noVBand="1"/>
      </w:tblPr>
      <w:tblGrid>
        <w:gridCol w:w="581"/>
        <w:gridCol w:w="581"/>
        <w:gridCol w:w="582"/>
        <w:gridCol w:w="582"/>
        <w:gridCol w:w="582"/>
        <w:gridCol w:w="582"/>
      </w:tblGrid>
      <w:tr w:rsidR="00ED2D16" w:rsidRPr="005116C1" w14:paraId="140D2A61" w14:textId="77777777" w:rsidTr="00FC13B9">
        <w:trPr>
          <w:trHeight w:val="440"/>
        </w:trPr>
        <w:tc>
          <w:tcPr>
            <w:tcW w:w="581" w:type="dxa"/>
          </w:tcPr>
          <w:p w14:paraId="25810D08" w14:textId="77777777" w:rsidR="00ED2D16" w:rsidRPr="005116C1" w:rsidRDefault="00ED2D16" w:rsidP="00FC13B9">
            <w:pPr>
              <w:rPr>
                <w:rFonts w:ascii="Arial" w:hAnsi="Arial" w:cs="Arial"/>
                <w:sz w:val="24"/>
                <w:szCs w:val="24"/>
              </w:rPr>
            </w:pPr>
          </w:p>
        </w:tc>
        <w:tc>
          <w:tcPr>
            <w:tcW w:w="581" w:type="dxa"/>
          </w:tcPr>
          <w:p w14:paraId="62DDA12E" w14:textId="77777777" w:rsidR="00ED2D16" w:rsidRPr="005116C1" w:rsidRDefault="00ED2D16" w:rsidP="00FC13B9">
            <w:pPr>
              <w:rPr>
                <w:rFonts w:ascii="Arial" w:hAnsi="Arial" w:cs="Arial"/>
                <w:sz w:val="24"/>
                <w:szCs w:val="24"/>
              </w:rPr>
            </w:pPr>
          </w:p>
        </w:tc>
        <w:tc>
          <w:tcPr>
            <w:tcW w:w="582" w:type="dxa"/>
          </w:tcPr>
          <w:p w14:paraId="6B7D412B" w14:textId="77777777" w:rsidR="00ED2D16" w:rsidRPr="005116C1" w:rsidRDefault="00ED2D16" w:rsidP="00FC13B9">
            <w:pPr>
              <w:rPr>
                <w:rFonts w:ascii="Arial" w:hAnsi="Arial" w:cs="Arial"/>
                <w:sz w:val="24"/>
                <w:szCs w:val="24"/>
              </w:rPr>
            </w:pPr>
          </w:p>
        </w:tc>
        <w:tc>
          <w:tcPr>
            <w:tcW w:w="582" w:type="dxa"/>
          </w:tcPr>
          <w:p w14:paraId="3F39F832" w14:textId="77777777" w:rsidR="00ED2D16" w:rsidRPr="005116C1" w:rsidRDefault="00ED2D16" w:rsidP="00FC13B9">
            <w:pPr>
              <w:rPr>
                <w:rFonts w:ascii="Arial" w:hAnsi="Arial" w:cs="Arial"/>
                <w:sz w:val="24"/>
                <w:szCs w:val="24"/>
              </w:rPr>
            </w:pPr>
          </w:p>
        </w:tc>
        <w:tc>
          <w:tcPr>
            <w:tcW w:w="582" w:type="dxa"/>
          </w:tcPr>
          <w:p w14:paraId="2DF36D75" w14:textId="77777777" w:rsidR="00ED2D16" w:rsidRPr="005116C1" w:rsidRDefault="00ED2D16" w:rsidP="00FC13B9">
            <w:pPr>
              <w:rPr>
                <w:rFonts w:ascii="Arial" w:hAnsi="Arial" w:cs="Arial"/>
                <w:sz w:val="24"/>
                <w:szCs w:val="24"/>
              </w:rPr>
            </w:pPr>
          </w:p>
        </w:tc>
        <w:tc>
          <w:tcPr>
            <w:tcW w:w="582" w:type="dxa"/>
          </w:tcPr>
          <w:p w14:paraId="6EBAEC6E" w14:textId="77777777" w:rsidR="00ED2D16" w:rsidRPr="005116C1" w:rsidRDefault="00ED2D16" w:rsidP="00FC13B9">
            <w:pPr>
              <w:rPr>
                <w:rFonts w:ascii="Arial" w:hAnsi="Arial" w:cs="Arial"/>
                <w:sz w:val="24"/>
                <w:szCs w:val="24"/>
              </w:rPr>
            </w:pPr>
          </w:p>
        </w:tc>
      </w:tr>
    </w:tbl>
    <w:tbl>
      <w:tblPr>
        <w:tblStyle w:val="TableGrid1"/>
        <w:tblpPr w:leftFromText="180" w:rightFromText="180" w:vertAnchor="text" w:horzAnchor="page" w:tblpX="9353" w:tblpY="366"/>
        <w:tblW w:w="0" w:type="auto"/>
        <w:tblLook w:val="04A0" w:firstRow="1" w:lastRow="0" w:firstColumn="1" w:lastColumn="0" w:noHBand="0" w:noVBand="1"/>
      </w:tblPr>
      <w:tblGrid>
        <w:gridCol w:w="582"/>
        <w:gridCol w:w="582"/>
      </w:tblGrid>
      <w:tr w:rsidR="00ED2D16" w:rsidRPr="005116C1" w14:paraId="605AE900" w14:textId="77777777" w:rsidTr="00FC13B9">
        <w:trPr>
          <w:trHeight w:val="416"/>
        </w:trPr>
        <w:tc>
          <w:tcPr>
            <w:tcW w:w="582" w:type="dxa"/>
          </w:tcPr>
          <w:p w14:paraId="581F8CCD" w14:textId="77777777" w:rsidR="00ED2D16" w:rsidRPr="005116C1" w:rsidRDefault="00ED2D16" w:rsidP="00FC13B9">
            <w:pPr>
              <w:rPr>
                <w:rFonts w:ascii="Arial" w:hAnsi="Arial" w:cs="Arial"/>
                <w:sz w:val="24"/>
                <w:szCs w:val="24"/>
              </w:rPr>
            </w:pPr>
          </w:p>
        </w:tc>
        <w:tc>
          <w:tcPr>
            <w:tcW w:w="582" w:type="dxa"/>
          </w:tcPr>
          <w:p w14:paraId="4D696BD7" w14:textId="77777777" w:rsidR="00ED2D16" w:rsidRPr="005116C1" w:rsidRDefault="00ED2D16" w:rsidP="00FC13B9">
            <w:pPr>
              <w:rPr>
                <w:rFonts w:ascii="Arial" w:hAnsi="Arial" w:cs="Arial"/>
                <w:sz w:val="24"/>
                <w:szCs w:val="24"/>
              </w:rPr>
            </w:pPr>
          </w:p>
        </w:tc>
      </w:tr>
    </w:tbl>
    <w:p w14:paraId="1AA9934C" w14:textId="77777777" w:rsidR="00ED2D16" w:rsidRPr="005116C1" w:rsidRDefault="00ED2D16" w:rsidP="00ED2D16">
      <w:pPr>
        <w:spacing w:line="300" w:lineRule="auto"/>
        <w:rPr>
          <w:rFonts w:ascii="Arial" w:eastAsiaTheme="minorEastAsia" w:hAnsi="Arial" w:cs="Arial"/>
          <w:sz w:val="24"/>
          <w:szCs w:val="24"/>
        </w:rPr>
      </w:pPr>
    </w:p>
    <w:p w14:paraId="76848C78"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CHI number</w:t>
      </w:r>
    </w:p>
    <w:tbl>
      <w:tblPr>
        <w:tblStyle w:val="TableGrid1"/>
        <w:tblpPr w:leftFromText="180" w:rightFromText="180" w:vertAnchor="text" w:horzAnchor="page" w:tblpX="4725" w:tblpYSpec="bottom"/>
        <w:tblW w:w="0" w:type="auto"/>
        <w:tblLook w:val="04A0" w:firstRow="1" w:lastRow="0" w:firstColumn="1" w:lastColumn="0" w:noHBand="0" w:noVBand="1"/>
      </w:tblPr>
      <w:tblGrid>
        <w:gridCol w:w="583"/>
        <w:gridCol w:w="583"/>
        <w:gridCol w:w="583"/>
        <w:gridCol w:w="583"/>
        <w:gridCol w:w="583"/>
        <w:gridCol w:w="583"/>
        <w:gridCol w:w="583"/>
        <w:gridCol w:w="583"/>
        <w:gridCol w:w="583"/>
        <w:gridCol w:w="583"/>
      </w:tblGrid>
      <w:tr w:rsidR="00ED2D16" w:rsidRPr="005116C1" w14:paraId="11EF9BA4" w14:textId="77777777" w:rsidTr="00FC13B9">
        <w:trPr>
          <w:trHeight w:val="447"/>
        </w:trPr>
        <w:tc>
          <w:tcPr>
            <w:tcW w:w="583" w:type="dxa"/>
          </w:tcPr>
          <w:p w14:paraId="560DCAD5" w14:textId="77777777" w:rsidR="00ED2D16" w:rsidRPr="005116C1" w:rsidRDefault="00ED2D16" w:rsidP="00FC13B9">
            <w:pPr>
              <w:rPr>
                <w:rFonts w:ascii="Arial" w:hAnsi="Arial" w:cs="Arial"/>
                <w:sz w:val="24"/>
                <w:szCs w:val="24"/>
              </w:rPr>
            </w:pPr>
          </w:p>
        </w:tc>
        <w:tc>
          <w:tcPr>
            <w:tcW w:w="583" w:type="dxa"/>
          </w:tcPr>
          <w:p w14:paraId="6A2B354D" w14:textId="77777777" w:rsidR="00ED2D16" w:rsidRPr="005116C1" w:rsidRDefault="00ED2D16" w:rsidP="00FC13B9">
            <w:pPr>
              <w:rPr>
                <w:rFonts w:ascii="Arial" w:hAnsi="Arial" w:cs="Arial"/>
                <w:sz w:val="24"/>
                <w:szCs w:val="24"/>
              </w:rPr>
            </w:pPr>
          </w:p>
        </w:tc>
        <w:tc>
          <w:tcPr>
            <w:tcW w:w="583" w:type="dxa"/>
          </w:tcPr>
          <w:p w14:paraId="16A8C8B5" w14:textId="77777777" w:rsidR="00ED2D16" w:rsidRPr="005116C1" w:rsidRDefault="00ED2D16" w:rsidP="00FC13B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6672" behindDoc="0" locked="0" layoutInCell="1" allowOverlap="1" wp14:anchorId="5EDB4C5C" wp14:editId="1E0D6002">
                      <wp:simplePos x="0" y="0"/>
                      <wp:positionH relativeFrom="column">
                        <wp:posOffset>-73025</wp:posOffset>
                      </wp:positionH>
                      <wp:positionV relativeFrom="paragraph">
                        <wp:posOffset>-5080</wp:posOffset>
                      </wp:positionV>
                      <wp:extent cx="318770" cy="276860"/>
                      <wp:effectExtent l="0" t="0" r="5080" b="889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8770" cy="2768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79E323" id="Straight Connector 74"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4pt" to="19.3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" strokecolor="windowText" strokeweight=".5pt">
                      <v:stroke joinstyle="miter"/>
                      <o:lock v:ext="edit" shapetype="f"/>
                    </v:line>
                  </w:pict>
                </mc:Fallback>
              </mc:AlternateContent>
            </w:r>
          </w:p>
        </w:tc>
        <w:tc>
          <w:tcPr>
            <w:tcW w:w="583" w:type="dxa"/>
          </w:tcPr>
          <w:p w14:paraId="64287349" w14:textId="77777777" w:rsidR="00ED2D16" w:rsidRPr="005116C1" w:rsidRDefault="00ED2D16" w:rsidP="00FC13B9">
            <w:pPr>
              <w:rPr>
                <w:rFonts w:ascii="Arial" w:hAnsi="Arial" w:cs="Arial"/>
                <w:sz w:val="24"/>
                <w:szCs w:val="24"/>
              </w:rPr>
            </w:pPr>
          </w:p>
        </w:tc>
        <w:tc>
          <w:tcPr>
            <w:tcW w:w="583" w:type="dxa"/>
          </w:tcPr>
          <w:p w14:paraId="7EDBA5CF" w14:textId="77777777" w:rsidR="00ED2D16" w:rsidRPr="005116C1" w:rsidRDefault="00ED2D16" w:rsidP="00FC13B9">
            <w:pPr>
              <w:rPr>
                <w:rFonts w:ascii="Arial" w:hAnsi="Arial" w:cs="Arial"/>
                <w:sz w:val="24"/>
                <w:szCs w:val="24"/>
              </w:rPr>
            </w:pPr>
          </w:p>
        </w:tc>
        <w:tc>
          <w:tcPr>
            <w:tcW w:w="583" w:type="dxa"/>
          </w:tcPr>
          <w:p w14:paraId="4B7504CA" w14:textId="77777777" w:rsidR="00ED2D16" w:rsidRPr="005116C1" w:rsidRDefault="00ED2D16" w:rsidP="00FC13B9">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7696" behindDoc="0" locked="0" layoutInCell="1" allowOverlap="1" wp14:anchorId="0228E680" wp14:editId="761F71B2">
                      <wp:simplePos x="0" y="0"/>
                      <wp:positionH relativeFrom="column">
                        <wp:posOffset>-2540</wp:posOffset>
                      </wp:positionH>
                      <wp:positionV relativeFrom="paragraph">
                        <wp:posOffset>8890</wp:posOffset>
                      </wp:positionV>
                      <wp:extent cx="318770" cy="276860"/>
                      <wp:effectExtent l="0" t="0" r="5080" b="8890"/>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18770" cy="27686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31D7C8" id="Straight Connector 75"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7pt" to="2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" strokecolor="windowText" strokeweight=".5pt">
                      <v:stroke joinstyle="miter"/>
                      <o:lock v:ext="edit" shapetype="f"/>
                    </v:line>
                  </w:pict>
                </mc:Fallback>
              </mc:AlternateContent>
            </w:r>
          </w:p>
        </w:tc>
        <w:tc>
          <w:tcPr>
            <w:tcW w:w="583" w:type="dxa"/>
          </w:tcPr>
          <w:p w14:paraId="63458655" w14:textId="77777777" w:rsidR="00ED2D16" w:rsidRPr="005116C1" w:rsidRDefault="00ED2D16" w:rsidP="00FC13B9">
            <w:pPr>
              <w:rPr>
                <w:rFonts w:ascii="Arial" w:hAnsi="Arial" w:cs="Arial"/>
                <w:sz w:val="24"/>
                <w:szCs w:val="24"/>
              </w:rPr>
            </w:pPr>
          </w:p>
        </w:tc>
        <w:tc>
          <w:tcPr>
            <w:tcW w:w="583" w:type="dxa"/>
          </w:tcPr>
          <w:p w14:paraId="7D3F599F" w14:textId="77777777" w:rsidR="00ED2D16" w:rsidRPr="005116C1" w:rsidRDefault="00ED2D16" w:rsidP="00FC13B9">
            <w:pPr>
              <w:rPr>
                <w:rFonts w:ascii="Arial" w:hAnsi="Arial" w:cs="Arial"/>
                <w:sz w:val="24"/>
                <w:szCs w:val="24"/>
              </w:rPr>
            </w:pPr>
          </w:p>
        </w:tc>
        <w:tc>
          <w:tcPr>
            <w:tcW w:w="583" w:type="dxa"/>
          </w:tcPr>
          <w:p w14:paraId="025E1470" w14:textId="77777777" w:rsidR="00ED2D16" w:rsidRPr="005116C1" w:rsidRDefault="00ED2D16" w:rsidP="00FC13B9">
            <w:pPr>
              <w:rPr>
                <w:rFonts w:ascii="Arial" w:hAnsi="Arial" w:cs="Arial"/>
                <w:sz w:val="24"/>
                <w:szCs w:val="24"/>
              </w:rPr>
            </w:pPr>
          </w:p>
        </w:tc>
        <w:tc>
          <w:tcPr>
            <w:tcW w:w="583" w:type="dxa"/>
          </w:tcPr>
          <w:p w14:paraId="6E42C0E9" w14:textId="77777777" w:rsidR="00ED2D16" w:rsidRPr="005116C1" w:rsidRDefault="00ED2D16" w:rsidP="00FC13B9">
            <w:pPr>
              <w:rPr>
                <w:rFonts w:ascii="Arial" w:hAnsi="Arial" w:cs="Arial"/>
                <w:sz w:val="24"/>
                <w:szCs w:val="24"/>
              </w:rPr>
            </w:pPr>
          </w:p>
        </w:tc>
      </w:tr>
    </w:tbl>
    <w:p w14:paraId="3032A9D6"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Date of birth</w:t>
      </w:r>
    </w:p>
    <w:tbl>
      <w:tblPr>
        <w:tblStyle w:val="TableGrid1"/>
        <w:tblpPr w:leftFromText="180" w:rightFromText="180" w:vertAnchor="text" w:horzAnchor="page" w:tblpX="4467" w:tblpY="204"/>
        <w:tblW w:w="0" w:type="auto"/>
        <w:tblLook w:val="04A0" w:firstRow="1" w:lastRow="0" w:firstColumn="1" w:lastColumn="0" w:noHBand="0" w:noVBand="1"/>
      </w:tblPr>
      <w:tblGrid>
        <w:gridCol w:w="578"/>
        <w:gridCol w:w="568"/>
        <w:gridCol w:w="568"/>
        <w:gridCol w:w="568"/>
        <w:gridCol w:w="568"/>
        <w:gridCol w:w="568"/>
        <w:gridCol w:w="568"/>
        <w:gridCol w:w="568"/>
        <w:gridCol w:w="568"/>
        <w:gridCol w:w="568"/>
        <w:gridCol w:w="568"/>
      </w:tblGrid>
      <w:tr w:rsidR="00ED2D16" w:rsidRPr="005116C1" w14:paraId="2787B8B1" w14:textId="77777777" w:rsidTr="00FC13B9">
        <w:trPr>
          <w:trHeight w:val="430"/>
        </w:trPr>
        <w:tc>
          <w:tcPr>
            <w:tcW w:w="578" w:type="dxa"/>
          </w:tcPr>
          <w:p w14:paraId="22AA469E" w14:textId="77777777" w:rsidR="00ED2D16" w:rsidRPr="005116C1" w:rsidRDefault="00ED2D16" w:rsidP="00FC13B9">
            <w:pPr>
              <w:rPr>
                <w:rFonts w:ascii="Arial" w:hAnsi="Arial" w:cs="Arial"/>
                <w:sz w:val="24"/>
                <w:szCs w:val="24"/>
              </w:rPr>
            </w:pPr>
          </w:p>
        </w:tc>
        <w:tc>
          <w:tcPr>
            <w:tcW w:w="568" w:type="dxa"/>
          </w:tcPr>
          <w:p w14:paraId="7963E6FF" w14:textId="77777777" w:rsidR="00ED2D16" w:rsidRPr="005116C1" w:rsidRDefault="00ED2D16" w:rsidP="00FC13B9">
            <w:pPr>
              <w:rPr>
                <w:rFonts w:ascii="Arial" w:hAnsi="Arial" w:cs="Arial"/>
                <w:sz w:val="24"/>
                <w:szCs w:val="24"/>
              </w:rPr>
            </w:pPr>
          </w:p>
        </w:tc>
        <w:tc>
          <w:tcPr>
            <w:tcW w:w="568" w:type="dxa"/>
          </w:tcPr>
          <w:p w14:paraId="08A1CF68" w14:textId="77777777" w:rsidR="00ED2D16" w:rsidRPr="005116C1" w:rsidRDefault="00ED2D16" w:rsidP="00FC13B9">
            <w:pPr>
              <w:rPr>
                <w:rFonts w:ascii="Arial" w:hAnsi="Arial" w:cs="Arial"/>
                <w:sz w:val="24"/>
                <w:szCs w:val="24"/>
              </w:rPr>
            </w:pPr>
          </w:p>
        </w:tc>
        <w:tc>
          <w:tcPr>
            <w:tcW w:w="568" w:type="dxa"/>
          </w:tcPr>
          <w:p w14:paraId="429E8B8B" w14:textId="77777777" w:rsidR="00ED2D16" w:rsidRPr="005116C1" w:rsidRDefault="00ED2D16" w:rsidP="00FC13B9">
            <w:pPr>
              <w:rPr>
                <w:rFonts w:ascii="Arial" w:hAnsi="Arial" w:cs="Arial"/>
                <w:sz w:val="24"/>
                <w:szCs w:val="24"/>
              </w:rPr>
            </w:pPr>
          </w:p>
        </w:tc>
        <w:tc>
          <w:tcPr>
            <w:tcW w:w="568" w:type="dxa"/>
          </w:tcPr>
          <w:p w14:paraId="575C2744" w14:textId="77777777" w:rsidR="00ED2D16" w:rsidRPr="005116C1" w:rsidRDefault="00ED2D16" w:rsidP="00FC13B9">
            <w:pPr>
              <w:rPr>
                <w:rFonts w:ascii="Arial" w:hAnsi="Arial" w:cs="Arial"/>
                <w:sz w:val="24"/>
                <w:szCs w:val="24"/>
              </w:rPr>
            </w:pPr>
          </w:p>
        </w:tc>
        <w:tc>
          <w:tcPr>
            <w:tcW w:w="568" w:type="dxa"/>
          </w:tcPr>
          <w:p w14:paraId="055B3865" w14:textId="77777777" w:rsidR="00ED2D16" w:rsidRPr="005116C1" w:rsidRDefault="00ED2D16" w:rsidP="00FC13B9">
            <w:pPr>
              <w:rPr>
                <w:rFonts w:ascii="Arial" w:hAnsi="Arial" w:cs="Arial"/>
                <w:sz w:val="24"/>
                <w:szCs w:val="24"/>
              </w:rPr>
            </w:pPr>
          </w:p>
        </w:tc>
        <w:tc>
          <w:tcPr>
            <w:tcW w:w="568" w:type="dxa"/>
          </w:tcPr>
          <w:p w14:paraId="178F2242" w14:textId="77777777" w:rsidR="00ED2D16" w:rsidRPr="005116C1" w:rsidRDefault="00ED2D16" w:rsidP="00FC13B9">
            <w:pPr>
              <w:rPr>
                <w:rFonts w:ascii="Arial" w:hAnsi="Arial" w:cs="Arial"/>
                <w:sz w:val="24"/>
                <w:szCs w:val="24"/>
              </w:rPr>
            </w:pPr>
          </w:p>
        </w:tc>
        <w:tc>
          <w:tcPr>
            <w:tcW w:w="568" w:type="dxa"/>
          </w:tcPr>
          <w:p w14:paraId="6921EDDB" w14:textId="77777777" w:rsidR="00ED2D16" w:rsidRPr="005116C1" w:rsidRDefault="00ED2D16" w:rsidP="00FC13B9">
            <w:pPr>
              <w:rPr>
                <w:rFonts w:ascii="Arial" w:hAnsi="Arial" w:cs="Arial"/>
                <w:sz w:val="24"/>
                <w:szCs w:val="24"/>
              </w:rPr>
            </w:pPr>
          </w:p>
        </w:tc>
        <w:tc>
          <w:tcPr>
            <w:tcW w:w="568" w:type="dxa"/>
          </w:tcPr>
          <w:p w14:paraId="55AEC705" w14:textId="77777777" w:rsidR="00ED2D16" w:rsidRPr="005116C1" w:rsidRDefault="00ED2D16" w:rsidP="00FC13B9">
            <w:pPr>
              <w:rPr>
                <w:rFonts w:ascii="Arial" w:hAnsi="Arial" w:cs="Arial"/>
                <w:sz w:val="24"/>
                <w:szCs w:val="24"/>
              </w:rPr>
            </w:pPr>
          </w:p>
        </w:tc>
        <w:tc>
          <w:tcPr>
            <w:tcW w:w="568" w:type="dxa"/>
          </w:tcPr>
          <w:p w14:paraId="2D15EA34" w14:textId="77777777" w:rsidR="00ED2D16" w:rsidRPr="005116C1" w:rsidRDefault="00ED2D16" w:rsidP="00FC13B9">
            <w:pPr>
              <w:rPr>
                <w:rFonts w:ascii="Arial" w:hAnsi="Arial" w:cs="Arial"/>
                <w:sz w:val="24"/>
                <w:szCs w:val="24"/>
              </w:rPr>
            </w:pPr>
          </w:p>
        </w:tc>
        <w:tc>
          <w:tcPr>
            <w:tcW w:w="568" w:type="dxa"/>
          </w:tcPr>
          <w:p w14:paraId="3CC68922" w14:textId="77777777" w:rsidR="00ED2D16" w:rsidRPr="005116C1" w:rsidRDefault="00ED2D16" w:rsidP="00FC13B9">
            <w:pPr>
              <w:rPr>
                <w:rFonts w:ascii="Arial" w:hAnsi="Arial" w:cs="Arial"/>
                <w:sz w:val="24"/>
                <w:szCs w:val="24"/>
              </w:rPr>
            </w:pPr>
          </w:p>
        </w:tc>
      </w:tr>
    </w:tbl>
    <w:p w14:paraId="1CC521E3" w14:textId="77777777" w:rsidR="00ED2D16" w:rsidRPr="005116C1" w:rsidRDefault="00ED2D16" w:rsidP="00ED2D16">
      <w:pPr>
        <w:spacing w:line="300" w:lineRule="auto"/>
        <w:rPr>
          <w:rFonts w:ascii="Arial" w:eastAsiaTheme="minorEastAsia" w:hAnsi="Arial" w:cs="Arial"/>
          <w:sz w:val="24"/>
          <w:szCs w:val="24"/>
        </w:rPr>
      </w:pPr>
    </w:p>
    <w:tbl>
      <w:tblPr>
        <w:tblStyle w:val="TableGrid1"/>
        <w:tblpPr w:leftFromText="180" w:rightFromText="180" w:vertAnchor="text" w:horzAnchor="page" w:tblpX="4466" w:tblpY="241"/>
        <w:tblW w:w="0" w:type="auto"/>
        <w:tblLook w:val="04A0" w:firstRow="1" w:lastRow="0" w:firstColumn="1" w:lastColumn="0" w:noHBand="0" w:noVBand="1"/>
      </w:tblPr>
      <w:tblGrid>
        <w:gridCol w:w="578"/>
        <w:gridCol w:w="568"/>
        <w:gridCol w:w="568"/>
        <w:gridCol w:w="568"/>
        <w:gridCol w:w="568"/>
        <w:gridCol w:w="568"/>
        <w:gridCol w:w="568"/>
        <w:gridCol w:w="568"/>
        <w:gridCol w:w="568"/>
        <w:gridCol w:w="568"/>
        <w:gridCol w:w="568"/>
      </w:tblGrid>
      <w:tr w:rsidR="00ED2D16" w:rsidRPr="005116C1" w14:paraId="3504E3AF" w14:textId="77777777" w:rsidTr="00FC13B9">
        <w:trPr>
          <w:trHeight w:val="430"/>
        </w:trPr>
        <w:tc>
          <w:tcPr>
            <w:tcW w:w="578" w:type="dxa"/>
          </w:tcPr>
          <w:p w14:paraId="51B1D529" w14:textId="77777777" w:rsidR="00ED2D16" w:rsidRPr="005116C1" w:rsidRDefault="00ED2D16" w:rsidP="00FC13B9">
            <w:pPr>
              <w:rPr>
                <w:rFonts w:ascii="Arial" w:hAnsi="Arial" w:cs="Arial"/>
                <w:sz w:val="24"/>
                <w:szCs w:val="24"/>
              </w:rPr>
            </w:pPr>
          </w:p>
        </w:tc>
        <w:tc>
          <w:tcPr>
            <w:tcW w:w="568" w:type="dxa"/>
          </w:tcPr>
          <w:p w14:paraId="2E4B5B9D" w14:textId="77777777" w:rsidR="00ED2D16" w:rsidRPr="005116C1" w:rsidRDefault="00ED2D16" w:rsidP="00FC13B9">
            <w:pPr>
              <w:rPr>
                <w:rFonts w:ascii="Arial" w:hAnsi="Arial" w:cs="Arial"/>
                <w:sz w:val="24"/>
                <w:szCs w:val="24"/>
              </w:rPr>
            </w:pPr>
          </w:p>
        </w:tc>
        <w:tc>
          <w:tcPr>
            <w:tcW w:w="568" w:type="dxa"/>
          </w:tcPr>
          <w:p w14:paraId="1C066816" w14:textId="77777777" w:rsidR="00ED2D16" w:rsidRPr="005116C1" w:rsidRDefault="00ED2D16" w:rsidP="00FC13B9">
            <w:pPr>
              <w:rPr>
                <w:rFonts w:ascii="Arial" w:hAnsi="Arial" w:cs="Arial"/>
                <w:sz w:val="24"/>
                <w:szCs w:val="24"/>
              </w:rPr>
            </w:pPr>
          </w:p>
        </w:tc>
        <w:tc>
          <w:tcPr>
            <w:tcW w:w="568" w:type="dxa"/>
          </w:tcPr>
          <w:p w14:paraId="3CD3C37F" w14:textId="77777777" w:rsidR="00ED2D16" w:rsidRPr="005116C1" w:rsidRDefault="00ED2D16" w:rsidP="00FC13B9">
            <w:pPr>
              <w:rPr>
                <w:rFonts w:ascii="Arial" w:hAnsi="Arial" w:cs="Arial"/>
                <w:sz w:val="24"/>
                <w:szCs w:val="24"/>
              </w:rPr>
            </w:pPr>
          </w:p>
        </w:tc>
        <w:tc>
          <w:tcPr>
            <w:tcW w:w="568" w:type="dxa"/>
          </w:tcPr>
          <w:p w14:paraId="22FFBF1F" w14:textId="77777777" w:rsidR="00ED2D16" w:rsidRPr="005116C1" w:rsidRDefault="00ED2D16" w:rsidP="00FC13B9">
            <w:pPr>
              <w:rPr>
                <w:rFonts w:ascii="Arial" w:hAnsi="Arial" w:cs="Arial"/>
                <w:sz w:val="24"/>
                <w:szCs w:val="24"/>
              </w:rPr>
            </w:pPr>
          </w:p>
        </w:tc>
        <w:tc>
          <w:tcPr>
            <w:tcW w:w="568" w:type="dxa"/>
          </w:tcPr>
          <w:p w14:paraId="4853D5E3" w14:textId="77777777" w:rsidR="00ED2D16" w:rsidRPr="005116C1" w:rsidRDefault="00ED2D16" w:rsidP="00FC13B9">
            <w:pPr>
              <w:rPr>
                <w:rFonts w:ascii="Arial" w:hAnsi="Arial" w:cs="Arial"/>
                <w:sz w:val="24"/>
                <w:szCs w:val="24"/>
              </w:rPr>
            </w:pPr>
          </w:p>
        </w:tc>
        <w:tc>
          <w:tcPr>
            <w:tcW w:w="568" w:type="dxa"/>
          </w:tcPr>
          <w:p w14:paraId="53414632" w14:textId="77777777" w:rsidR="00ED2D16" w:rsidRPr="005116C1" w:rsidRDefault="00ED2D16" w:rsidP="00FC13B9">
            <w:pPr>
              <w:rPr>
                <w:rFonts w:ascii="Arial" w:hAnsi="Arial" w:cs="Arial"/>
                <w:sz w:val="24"/>
                <w:szCs w:val="24"/>
              </w:rPr>
            </w:pPr>
          </w:p>
        </w:tc>
        <w:tc>
          <w:tcPr>
            <w:tcW w:w="568" w:type="dxa"/>
          </w:tcPr>
          <w:p w14:paraId="0A2ED91D" w14:textId="77777777" w:rsidR="00ED2D16" w:rsidRPr="005116C1" w:rsidRDefault="00ED2D16" w:rsidP="00FC13B9">
            <w:pPr>
              <w:rPr>
                <w:rFonts w:ascii="Arial" w:hAnsi="Arial" w:cs="Arial"/>
                <w:sz w:val="24"/>
                <w:szCs w:val="24"/>
              </w:rPr>
            </w:pPr>
          </w:p>
        </w:tc>
        <w:tc>
          <w:tcPr>
            <w:tcW w:w="568" w:type="dxa"/>
          </w:tcPr>
          <w:p w14:paraId="424BE50F" w14:textId="77777777" w:rsidR="00ED2D16" w:rsidRPr="005116C1" w:rsidRDefault="00ED2D16" w:rsidP="00FC13B9">
            <w:pPr>
              <w:rPr>
                <w:rFonts w:ascii="Arial" w:hAnsi="Arial" w:cs="Arial"/>
                <w:sz w:val="24"/>
                <w:szCs w:val="24"/>
              </w:rPr>
            </w:pPr>
          </w:p>
        </w:tc>
        <w:tc>
          <w:tcPr>
            <w:tcW w:w="568" w:type="dxa"/>
          </w:tcPr>
          <w:p w14:paraId="749F3AC6" w14:textId="77777777" w:rsidR="00ED2D16" w:rsidRPr="005116C1" w:rsidRDefault="00ED2D16" w:rsidP="00FC13B9">
            <w:pPr>
              <w:rPr>
                <w:rFonts w:ascii="Arial" w:hAnsi="Arial" w:cs="Arial"/>
                <w:sz w:val="24"/>
                <w:szCs w:val="24"/>
              </w:rPr>
            </w:pPr>
          </w:p>
        </w:tc>
        <w:tc>
          <w:tcPr>
            <w:tcW w:w="568" w:type="dxa"/>
          </w:tcPr>
          <w:p w14:paraId="1B9EC554" w14:textId="77777777" w:rsidR="00ED2D16" w:rsidRPr="005116C1" w:rsidRDefault="00ED2D16" w:rsidP="00FC13B9">
            <w:pPr>
              <w:rPr>
                <w:rFonts w:ascii="Arial" w:hAnsi="Arial" w:cs="Arial"/>
                <w:sz w:val="24"/>
                <w:szCs w:val="24"/>
              </w:rPr>
            </w:pPr>
          </w:p>
        </w:tc>
      </w:tr>
    </w:tbl>
    <w:p w14:paraId="179F84F2"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Address</w:t>
      </w:r>
    </w:p>
    <w:p w14:paraId="5DBBFF9E" w14:textId="77777777" w:rsidR="00ED2D16" w:rsidRPr="005116C1" w:rsidRDefault="00ED2D16" w:rsidP="00ED2D16">
      <w:pPr>
        <w:spacing w:line="300" w:lineRule="auto"/>
        <w:rPr>
          <w:rFonts w:ascii="Arial" w:eastAsiaTheme="minorEastAsia" w:hAnsi="Arial" w:cs="Arial"/>
          <w:sz w:val="24"/>
          <w:szCs w:val="24"/>
        </w:rPr>
      </w:pPr>
    </w:p>
    <w:tbl>
      <w:tblPr>
        <w:tblStyle w:val="TableGrid1"/>
        <w:tblpPr w:leftFromText="180" w:rightFromText="180" w:vertAnchor="text" w:horzAnchor="page" w:tblpX="6667" w:tblpY="-25"/>
        <w:tblW w:w="0" w:type="auto"/>
        <w:tblLook w:val="04A0" w:firstRow="1" w:lastRow="0" w:firstColumn="1" w:lastColumn="0" w:noHBand="0" w:noVBand="1"/>
      </w:tblPr>
      <w:tblGrid>
        <w:gridCol w:w="510"/>
        <w:gridCol w:w="510"/>
        <w:gridCol w:w="510"/>
        <w:gridCol w:w="510"/>
        <w:gridCol w:w="510"/>
        <w:gridCol w:w="510"/>
        <w:gridCol w:w="510"/>
        <w:gridCol w:w="510"/>
      </w:tblGrid>
      <w:tr w:rsidR="00ED2D16" w:rsidRPr="005116C1" w14:paraId="44C14CDD" w14:textId="77777777" w:rsidTr="00FC13B9">
        <w:trPr>
          <w:trHeight w:val="416"/>
        </w:trPr>
        <w:tc>
          <w:tcPr>
            <w:tcW w:w="510" w:type="dxa"/>
          </w:tcPr>
          <w:p w14:paraId="104A4A16" w14:textId="77777777" w:rsidR="00ED2D16" w:rsidRPr="005116C1" w:rsidRDefault="00ED2D16" w:rsidP="00FC13B9">
            <w:pPr>
              <w:rPr>
                <w:rFonts w:ascii="Arial" w:hAnsi="Arial" w:cs="Arial"/>
                <w:sz w:val="24"/>
                <w:szCs w:val="24"/>
              </w:rPr>
            </w:pPr>
          </w:p>
        </w:tc>
        <w:tc>
          <w:tcPr>
            <w:tcW w:w="510" w:type="dxa"/>
          </w:tcPr>
          <w:p w14:paraId="0D08E0DF" w14:textId="77777777" w:rsidR="00ED2D16" w:rsidRPr="005116C1" w:rsidRDefault="00ED2D16" w:rsidP="00FC13B9">
            <w:pPr>
              <w:rPr>
                <w:rFonts w:ascii="Arial" w:hAnsi="Arial" w:cs="Arial"/>
                <w:sz w:val="24"/>
                <w:szCs w:val="24"/>
              </w:rPr>
            </w:pPr>
          </w:p>
        </w:tc>
        <w:tc>
          <w:tcPr>
            <w:tcW w:w="510" w:type="dxa"/>
          </w:tcPr>
          <w:p w14:paraId="28A78B4D" w14:textId="77777777" w:rsidR="00ED2D16" w:rsidRPr="005116C1" w:rsidRDefault="00ED2D16" w:rsidP="00FC13B9">
            <w:pPr>
              <w:rPr>
                <w:rFonts w:ascii="Arial" w:hAnsi="Arial" w:cs="Arial"/>
                <w:sz w:val="24"/>
                <w:szCs w:val="24"/>
              </w:rPr>
            </w:pPr>
          </w:p>
        </w:tc>
        <w:tc>
          <w:tcPr>
            <w:tcW w:w="510" w:type="dxa"/>
          </w:tcPr>
          <w:p w14:paraId="3E97DCF8" w14:textId="77777777" w:rsidR="00ED2D16" w:rsidRPr="005116C1" w:rsidRDefault="00ED2D16" w:rsidP="00FC13B9">
            <w:pPr>
              <w:rPr>
                <w:rFonts w:ascii="Arial" w:hAnsi="Arial" w:cs="Arial"/>
                <w:sz w:val="24"/>
                <w:szCs w:val="24"/>
              </w:rPr>
            </w:pPr>
          </w:p>
        </w:tc>
        <w:tc>
          <w:tcPr>
            <w:tcW w:w="510" w:type="dxa"/>
          </w:tcPr>
          <w:p w14:paraId="6304E152" w14:textId="77777777" w:rsidR="00ED2D16" w:rsidRPr="005116C1" w:rsidRDefault="00ED2D16" w:rsidP="00FC13B9">
            <w:pPr>
              <w:rPr>
                <w:rFonts w:ascii="Arial" w:hAnsi="Arial" w:cs="Arial"/>
                <w:sz w:val="24"/>
                <w:szCs w:val="24"/>
              </w:rPr>
            </w:pPr>
          </w:p>
        </w:tc>
        <w:tc>
          <w:tcPr>
            <w:tcW w:w="510" w:type="dxa"/>
          </w:tcPr>
          <w:p w14:paraId="4D44EEB7" w14:textId="77777777" w:rsidR="00ED2D16" w:rsidRPr="005116C1" w:rsidRDefault="00ED2D16" w:rsidP="00FC13B9">
            <w:pPr>
              <w:rPr>
                <w:rFonts w:ascii="Arial" w:hAnsi="Arial" w:cs="Arial"/>
                <w:sz w:val="24"/>
                <w:szCs w:val="24"/>
              </w:rPr>
            </w:pPr>
          </w:p>
        </w:tc>
        <w:tc>
          <w:tcPr>
            <w:tcW w:w="510" w:type="dxa"/>
          </w:tcPr>
          <w:p w14:paraId="6886B9D8" w14:textId="77777777" w:rsidR="00ED2D16" w:rsidRPr="005116C1" w:rsidRDefault="00ED2D16" w:rsidP="00FC13B9">
            <w:pPr>
              <w:rPr>
                <w:rFonts w:ascii="Arial" w:hAnsi="Arial" w:cs="Arial"/>
                <w:sz w:val="24"/>
                <w:szCs w:val="24"/>
              </w:rPr>
            </w:pPr>
          </w:p>
        </w:tc>
        <w:tc>
          <w:tcPr>
            <w:tcW w:w="510" w:type="dxa"/>
          </w:tcPr>
          <w:p w14:paraId="13948BBB" w14:textId="77777777" w:rsidR="00ED2D16" w:rsidRPr="005116C1" w:rsidRDefault="00ED2D16" w:rsidP="00FC13B9">
            <w:pPr>
              <w:rPr>
                <w:rFonts w:ascii="Arial" w:hAnsi="Arial" w:cs="Arial"/>
                <w:sz w:val="24"/>
                <w:szCs w:val="24"/>
              </w:rPr>
            </w:pPr>
          </w:p>
        </w:tc>
      </w:tr>
    </w:tbl>
    <w:p w14:paraId="46AEA283"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Postcode</w:t>
      </w:r>
    </w:p>
    <w:p w14:paraId="349D4878" w14:textId="77777777" w:rsidR="00ED2D16" w:rsidRPr="005116C1" w:rsidRDefault="00ED2D16" w:rsidP="00ED2D16">
      <w:pPr>
        <w:rPr>
          <w:rFonts w:ascii="Arial" w:hAnsi="Arial" w:cs="Arial"/>
          <w:sz w:val="24"/>
          <w:szCs w:val="24"/>
        </w:rPr>
      </w:pPr>
    </w:p>
    <w:p w14:paraId="10F1E502" w14:textId="77777777" w:rsidR="00ED2D16" w:rsidRPr="005116C1" w:rsidRDefault="00ED2D16" w:rsidP="00ED2D16">
      <w:pPr>
        <w:rPr>
          <w:rFonts w:ascii="Arial" w:hAnsi="Arial" w:cs="Arial"/>
          <w:sz w:val="24"/>
          <w:szCs w:val="24"/>
        </w:rPr>
      </w:pPr>
    </w:p>
    <w:tbl>
      <w:tblPr>
        <w:tblStyle w:val="TableGrid1"/>
        <w:tblpPr w:leftFromText="180" w:rightFromText="180" w:vertAnchor="text" w:horzAnchor="margin" w:tblpXSpec="right" w:tblpY="390"/>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1FAE241C" w14:textId="77777777" w:rsidTr="00FC13B9">
        <w:trPr>
          <w:trHeight w:val="416"/>
        </w:trPr>
        <w:tc>
          <w:tcPr>
            <w:tcW w:w="591" w:type="dxa"/>
          </w:tcPr>
          <w:p w14:paraId="2AEB4728" w14:textId="77777777" w:rsidR="00ED2D16" w:rsidRPr="005116C1" w:rsidRDefault="00ED2D16" w:rsidP="00FC13B9"/>
        </w:tc>
        <w:tc>
          <w:tcPr>
            <w:tcW w:w="591" w:type="dxa"/>
          </w:tcPr>
          <w:p w14:paraId="1F15A3AC" w14:textId="77777777" w:rsidR="00ED2D16" w:rsidRPr="005116C1" w:rsidRDefault="00ED2D16" w:rsidP="00FC13B9"/>
        </w:tc>
        <w:tc>
          <w:tcPr>
            <w:tcW w:w="591" w:type="dxa"/>
          </w:tcPr>
          <w:p w14:paraId="1C34C4AB" w14:textId="77777777" w:rsidR="00ED2D16" w:rsidRPr="005116C1" w:rsidRDefault="00ED2D16" w:rsidP="00FC13B9"/>
        </w:tc>
        <w:tc>
          <w:tcPr>
            <w:tcW w:w="591" w:type="dxa"/>
          </w:tcPr>
          <w:p w14:paraId="2F699D07" w14:textId="77777777" w:rsidR="00ED2D16" w:rsidRPr="005116C1" w:rsidRDefault="00ED2D16" w:rsidP="00FC13B9"/>
        </w:tc>
        <w:tc>
          <w:tcPr>
            <w:tcW w:w="591" w:type="dxa"/>
          </w:tcPr>
          <w:p w14:paraId="01B9E545" w14:textId="77777777" w:rsidR="00ED2D16" w:rsidRPr="005116C1" w:rsidRDefault="00ED2D16" w:rsidP="00FC13B9"/>
        </w:tc>
        <w:tc>
          <w:tcPr>
            <w:tcW w:w="591" w:type="dxa"/>
          </w:tcPr>
          <w:p w14:paraId="539D45BB" w14:textId="77777777" w:rsidR="00ED2D16" w:rsidRPr="005116C1" w:rsidRDefault="00ED2D16" w:rsidP="00FC13B9"/>
        </w:tc>
        <w:tc>
          <w:tcPr>
            <w:tcW w:w="591" w:type="dxa"/>
          </w:tcPr>
          <w:p w14:paraId="53890395" w14:textId="77777777" w:rsidR="00ED2D16" w:rsidRPr="005116C1" w:rsidRDefault="00ED2D16" w:rsidP="00FC13B9"/>
        </w:tc>
        <w:tc>
          <w:tcPr>
            <w:tcW w:w="591" w:type="dxa"/>
          </w:tcPr>
          <w:p w14:paraId="4A5B4425" w14:textId="77777777" w:rsidR="00ED2D16" w:rsidRPr="005116C1" w:rsidRDefault="00ED2D16" w:rsidP="00FC13B9"/>
        </w:tc>
        <w:tc>
          <w:tcPr>
            <w:tcW w:w="591" w:type="dxa"/>
          </w:tcPr>
          <w:p w14:paraId="2A521131" w14:textId="77777777" w:rsidR="00ED2D16" w:rsidRPr="005116C1" w:rsidRDefault="00ED2D16" w:rsidP="00FC13B9"/>
        </w:tc>
        <w:tc>
          <w:tcPr>
            <w:tcW w:w="591" w:type="dxa"/>
          </w:tcPr>
          <w:p w14:paraId="296A3ECC" w14:textId="77777777" w:rsidR="00ED2D16" w:rsidRPr="005116C1" w:rsidRDefault="00ED2D16" w:rsidP="00FC13B9"/>
        </w:tc>
        <w:tc>
          <w:tcPr>
            <w:tcW w:w="591" w:type="dxa"/>
          </w:tcPr>
          <w:p w14:paraId="6BF7E236" w14:textId="77777777" w:rsidR="00ED2D16" w:rsidRPr="005116C1" w:rsidRDefault="00ED2D16" w:rsidP="00FC13B9"/>
        </w:tc>
      </w:tr>
    </w:tbl>
    <w:p w14:paraId="76AC0EA0" w14:textId="77777777" w:rsidR="00ED2D16" w:rsidRPr="007953EA" w:rsidRDefault="00ED2D16" w:rsidP="00ED2D16">
      <w:pPr>
        <w:rPr>
          <w:rFonts w:ascii="Arial" w:hAnsi="Arial" w:cs="Arial"/>
          <w:sz w:val="24"/>
          <w:szCs w:val="24"/>
        </w:rPr>
      </w:pPr>
      <w:r w:rsidRPr="007953EA">
        <w:rPr>
          <w:rFonts w:ascii="Arial" w:hAnsi="Arial" w:cs="Arial"/>
          <w:b/>
          <w:sz w:val="24"/>
          <w:szCs w:val="24"/>
        </w:rPr>
        <w:t>Your</w:t>
      </w:r>
      <w:r w:rsidRPr="007953EA">
        <w:rPr>
          <w:rFonts w:ascii="Arial" w:eastAsiaTheme="minorEastAsia" w:hAnsi="Arial" w:cs="Arial"/>
          <w:b/>
          <w:sz w:val="24"/>
          <w:szCs w:val="24"/>
        </w:rPr>
        <w:t xml:space="preserve"> practice</w:t>
      </w:r>
    </w:p>
    <w:p w14:paraId="41BA02C4"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Contact name</w:t>
      </w:r>
    </w:p>
    <w:p w14:paraId="1808EFC0"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(This is the person we will contact if</w:t>
      </w:r>
    </w:p>
    <w:tbl>
      <w:tblPr>
        <w:tblStyle w:val="TableGrid1"/>
        <w:tblpPr w:leftFromText="180" w:rightFromText="180" w:vertAnchor="text" w:horzAnchor="margin" w:tblpXSpec="center" w:tblpY="149"/>
        <w:tblW w:w="0" w:type="auto"/>
        <w:tblLook w:val="04A0" w:firstRow="1" w:lastRow="0" w:firstColumn="1" w:lastColumn="0" w:noHBand="0" w:noVBand="1"/>
      </w:tblPr>
      <w:tblGrid>
        <w:gridCol w:w="3264"/>
      </w:tblGrid>
      <w:tr w:rsidR="00ED2D16" w:rsidRPr="005116C1" w14:paraId="68654C52" w14:textId="77777777" w:rsidTr="00FC13B9">
        <w:trPr>
          <w:trHeight w:val="418"/>
        </w:trPr>
        <w:tc>
          <w:tcPr>
            <w:tcW w:w="3264" w:type="dxa"/>
          </w:tcPr>
          <w:p w14:paraId="29E2445C" w14:textId="77777777" w:rsidR="00ED2D16" w:rsidRPr="005116C1" w:rsidRDefault="00ED2D16" w:rsidP="00FC13B9">
            <w:pPr>
              <w:spacing w:after="120"/>
              <w:rPr>
                <w:rFonts w:ascii="Arial" w:hAnsi="Arial" w:cs="Arial"/>
                <w:sz w:val="24"/>
                <w:szCs w:val="24"/>
              </w:rPr>
            </w:pPr>
          </w:p>
        </w:tc>
      </w:tr>
    </w:tbl>
    <w:p w14:paraId="112DC9E5"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 xml:space="preserve"> there is a problem )</w:t>
      </w:r>
    </w:p>
    <w:p w14:paraId="24A72372" w14:textId="77777777" w:rsidR="00ED2D16" w:rsidRPr="005116C1" w:rsidRDefault="00ED2D16" w:rsidP="00ED2D16">
      <w:pPr>
        <w:spacing w:after="120" w:line="300" w:lineRule="auto"/>
        <w:rPr>
          <w:rFonts w:ascii="Arial" w:eastAsiaTheme="minorEastAsia" w:hAnsi="Arial" w:cs="Arial"/>
          <w:sz w:val="24"/>
          <w:szCs w:val="24"/>
        </w:rPr>
      </w:pPr>
      <w:r w:rsidRPr="005116C1">
        <w:rPr>
          <w:rFonts w:ascii="Arial" w:eastAsiaTheme="minorEastAsia" w:hAnsi="Arial" w:cs="Arial"/>
          <w:sz w:val="24"/>
          <w:szCs w:val="24"/>
        </w:rPr>
        <w:t>Phone number</w:t>
      </w:r>
    </w:p>
    <w:tbl>
      <w:tblPr>
        <w:tblStyle w:val="TableGrid1"/>
        <w:tblpPr w:leftFromText="180" w:rightFromText="180" w:vertAnchor="text" w:horzAnchor="margin" w:tblpXSpec="right" w:tblpY="131"/>
        <w:tblW w:w="0" w:type="auto"/>
        <w:tblLook w:val="04A0" w:firstRow="1" w:lastRow="0" w:firstColumn="1" w:lastColumn="0" w:noHBand="0" w:noVBand="1"/>
      </w:tblPr>
      <w:tblGrid>
        <w:gridCol w:w="6933"/>
      </w:tblGrid>
      <w:tr w:rsidR="00ED2D16" w:rsidRPr="005116C1" w14:paraId="2B51AD86" w14:textId="77777777" w:rsidTr="00FC13B9">
        <w:trPr>
          <w:trHeight w:val="1205"/>
        </w:trPr>
        <w:tc>
          <w:tcPr>
            <w:tcW w:w="6933" w:type="dxa"/>
          </w:tcPr>
          <w:p w14:paraId="3B078A4E" w14:textId="77777777" w:rsidR="00ED2D16" w:rsidRPr="005116C1" w:rsidRDefault="00ED2D16" w:rsidP="00FC13B9">
            <w:pPr>
              <w:spacing w:after="120"/>
              <w:rPr>
                <w:rFonts w:ascii="Arial" w:hAnsi="Arial" w:cs="Arial"/>
                <w:sz w:val="24"/>
                <w:szCs w:val="24"/>
              </w:rPr>
            </w:pPr>
          </w:p>
        </w:tc>
      </w:tr>
    </w:tbl>
    <w:p w14:paraId="777AC9B0" w14:textId="77777777" w:rsidR="00ED2D16" w:rsidRPr="005116C1" w:rsidRDefault="00ED2D16" w:rsidP="00ED2D16">
      <w:pPr>
        <w:spacing w:after="120" w:line="300" w:lineRule="auto"/>
        <w:rPr>
          <w:rFonts w:ascii="Arial" w:eastAsiaTheme="minorEastAsia" w:hAnsi="Arial" w:cs="Arial"/>
          <w:sz w:val="24"/>
          <w:szCs w:val="24"/>
        </w:rPr>
      </w:pPr>
    </w:p>
    <w:p w14:paraId="3C98673D" w14:textId="77777777" w:rsidR="00ED2D16" w:rsidRPr="005116C1" w:rsidRDefault="00ED2D16" w:rsidP="00ED2D16">
      <w:pPr>
        <w:spacing w:after="120" w:line="300" w:lineRule="auto"/>
        <w:rPr>
          <w:rFonts w:ascii="Arial" w:eastAsiaTheme="minorEastAsia" w:hAnsi="Arial" w:cs="Arial"/>
          <w:sz w:val="24"/>
          <w:szCs w:val="24"/>
        </w:rPr>
      </w:pPr>
      <w:r w:rsidRPr="005116C1">
        <w:rPr>
          <w:rFonts w:ascii="Arial" w:eastAsiaTheme="minorEastAsia" w:hAnsi="Arial" w:cs="Arial"/>
          <w:sz w:val="24"/>
          <w:szCs w:val="24"/>
        </w:rPr>
        <w:t>Address</w:t>
      </w:r>
    </w:p>
    <w:p w14:paraId="3DBD6434" w14:textId="77777777" w:rsidR="00ED2D16" w:rsidRPr="005116C1" w:rsidRDefault="00ED2D16" w:rsidP="00ED2D16">
      <w:pPr>
        <w:spacing w:after="120" w:line="300" w:lineRule="auto"/>
        <w:rPr>
          <w:rFonts w:ascii="Arial" w:eastAsiaTheme="minorEastAsia" w:hAnsi="Arial" w:cs="Arial"/>
          <w:sz w:val="24"/>
          <w:szCs w:val="24"/>
        </w:rPr>
      </w:pPr>
      <w:r w:rsidRPr="005116C1">
        <w:rPr>
          <w:rFonts w:ascii="Arial" w:eastAsiaTheme="minorEastAsia" w:hAnsi="Arial" w:cs="Arial"/>
          <w:sz w:val="24"/>
          <w:szCs w:val="24"/>
        </w:rPr>
        <w:t>(GP Practice or Health Board)</w:t>
      </w:r>
    </w:p>
    <w:p w14:paraId="25B9FEF3"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 xml:space="preserve">             </w:t>
      </w:r>
    </w:p>
    <w:tbl>
      <w:tblPr>
        <w:tblStyle w:val="TableGrid1"/>
        <w:tblpPr w:leftFromText="180" w:rightFromText="180" w:vertAnchor="text" w:horzAnchor="page" w:tblpX="4046" w:tblpY="-27"/>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0A1A07F6" w14:textId="77777777" w:rsidTr="00FC13B9">
        <w:trPr>
          <w:trHeight w:val="416"/>
        </w:trPr>
        <w:tc>
          <w:tcPr>
            <w:tcW w:w="591" w:type="dxa"/>
          </w:tcPr>
          <w:p w14:paraId="6B7684DE" w14:textId="77777777" w:rsidR="00ED2D16" w:rsidRPr="005116C1" w:rsidRDefault="00ED2D16" w:rsidP="00FC13B9">
            <w:pPr>
              <w:rPr>
                <w:rFonts w:ascii="Arial" w:hAnsi="Arial" w:cs="Arial"/>
                <w:sz w:val="24"/>
                <w:szCs w:val="24"/>
              </w:rPr>
            </w:pPr>
          </w:p>
        </w:tc>
        <w:tc>
          <w:tcPr>
            <w:tcW w:w="591" w:type="dxa"/>
          </w:tcPr>
          <w:p w14:paraId="3CD43BA0" w14:textId="77777777" w:rsidR="00ED2D16" w:rsidRPr="005116C1" w:rsidRDefault="00ED2D16" w:rsidP="00FC13B9">
            <w:pPr>
              <w:rPr>
                <w:rFonts w:ascii="Arial" w:hAnsi="Arial" w:cs="Arial"/>
                <w:sz w:val="24"/>
                <w:szCs w:val="24"/>
              </w:rPr>
            </w:pPr>
          </w:p>
        </w:tc>
        <w:tc>
          <w:tcPr>
            <w:tcW w:w="591" w:type="dxa"/>
          </w:tcPr>
          <w:p w14:paraId="35003015" w14:textId="77777777" w:rsidR="00ED2D16" w:rsidRPr="005116C1" w:rsidRDefault="00ED2D16" w:rsidP="00FC13B9">
            <w:pPr>
              <w:rPr>
                <w:rFonts w:ascii="Arial" w:hAnsi="Arial" w:cs="Arial"/>
                <w:sz w:val="24"/>
                <w:szCs w:val="24"/>
              </w:rPr>
            </w:pPr>
          </w:p>
        </w:tc>
        <w:tc>
          <w:tcPr>
            <w:tcW w:w="591" w:type="dxa"/>
          </w:tcPr>
          <w:p w14:paraId="63416FFE" w14:textId="77777777" w:rsidR="00ED2D16" w:rsidRPr="005116C1" w:rsidRDefault="00ED2D16" w:rsidP="00FC13B9">
            <w:pPr>
              <w:rPr>
                <w:rFonts w:ascii="Arial" w:hAnsi="Arial" w:cs="Arial"/>
                <w:sz w:val="24"/>
                <w:szCs w:val="24"/>
              </w:rPr>
            </w:pPr>
          </w:p>
        </w:tc>
        <w:tc>
          <w:tcPr>
            <w:tcW w:w="591" w:type="dxa"/>
          </w:tcPr>
          <w:p w14:paraId="60723F5C" w14:textId="77777777" w:rsidR="00ED2D16" w:rsidRPr="005116C1" w:rsidRDefault="00ED2D16" w:rsidP="00FC13B9">
            <w:pPr>
              <w:rPr>
                <w:rFonts w:ascii="Arial" w:hAnsi="Arial" w:cs="Arial"/>
                <w:sz w:val="24"/>
                <w:szCs w:val="24"/>
              </w:rPr>
            </w:pPr>
          </w:p>
        </w:tc>
        <w:tc>
          <w:tcPr>
            <w:tcW w:w="591" w:type="dxa"/>
          </w:tcPr>
          <w:p w14:paraId="19F58F54" w14:textId="77777777" w:rsidR="00ED2D16" w:rsidRPr="005116C1" w:rsidRDefault="00ED2D16" w:rsidP="00FC13B9">
            <w:pPr>
              <w:rPr>
                <w:rFonts w:ascii="Arial" w:hAnsi="Arial" w:cs="Arial"/>
                <w:sz w:val="24"/>
                <w:szCs w:val="24"/>
              </w:rPr>
            </w:pPr>
          </w:p>
        </w:tc>
        <w:tc>
          <w:tcPr>
            <w:tcW w:w="591" w:type="dxa"/>
          </w:tcPr>
          <w:p w14:paraId="7C885A5C" w14:textId="77777777" w:rsidR="00ED2D16" w:rsidRPr="005116C1" w:rsidRDefault="00ED2D16" w:rsidP="00FC13B9">
            <w:pPr>
              <w:rPr>
                <w:rFonts w:ascii="Arial" w:hAnsi="Arial" w:cs="Arial"/>
                <w:sz w:val="24"/>
                <w:szCs w:val="24"/>
              </w:rPr>
            </w:pPr>
          </w:p>
        </w:tc>
        <w:tc>
          <w:tcPr>
            <w:tcW w:w="591" w:type="dxa"/>
          </w:tcPr>
          <w:p w14:paraId="15FF7B41" w14:textId="77777777" w:rsidR="00ED2D16" w:rsidRPr="005116C1" w:rsidRDefault="00ED2D16" w:rsidP="00FC13B9">
            <w:pPr>
              <w:rPr>
                <w:rFonts w:ascii="Arial" w:hAnsi="Arial" w:cs="Arial"/>
                <w:sz w:val="24"/>
                <w:szCs w:val="24"/>
              </w:rPr>
            </w:pPr>
          </w:p>
        </w:tc>
        <w:tc>
          <w:tcPr>
            <w:tcW w:w="591" w:type="dxa"/>
          </w:tcPr>
          <w:p w14:paraId="05281B99" w14:textId="77777777" w:rsidR="00ED2D16" w:rsidRPr="005116C1" w:rsidRDefault="00ED2D16" w:rsidP="00FC13B9">
            <w:pPr>
              <w:rPr>
                <w:rFonts w:ascii="Arial" w:hAnsi="Arial" w:cs="Arial"/>
                <w:sz w:val="24"/>
                <w:szCs w:val="24"/>
              </w:rPr>
            </w:pPr>
          </w:p>
        </w:tc>
        <w:tc>
          <w:tcPr>
            <w:tcW w:w="591" w:type="dxa"/>
          </w:tcPr>
          <w:p w14:paraId="6EB76BC9" w14:textId="77777777" w:rsidR="00ED2D16" w:rsidRPr="005116C1" w:rsidRDefault="00ED2D16" w:rsidP="00FC13B9">
            <w:pPr>
              <w:rPr>
                <w:rFonts w:ascii="Arial" w:hAnsi="Arial" w:cs="Arial"/>
                <w:sz w:val="24"/>
                <w:szCs w:val="24"/>
              </w:rPr>
            </w:pPr>
          </w:p>
        </w:tc>
        <w:tc>
          <w:tcPr>
            <w:tcW w:w="591" w:type="dxa"/>
          </w:tcPr>
          <w:p w14:paraId="0DAEE87F" w14:textId="77777777" w:rsidR="00ED2D16" w:rsidRPr="005116C1" w:rsidRDefault="00ED2D16" w:rsidP="00FC13B9">
            <w:pPr>
              <w:rPr>
                <w:rFonts w:ascii="Arial" w:hAnsi="Arial" w:cs="Arial"/>
                <w:sz w:val="24"/>
                <w:szCs w:val="24"/>
              </w:rPr>
            </w:pPr>
          </w:p>
        </w:tc>
      </w:tr>
    </w:tbl>
    <w:p w14:paraId="23B02835"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Your name</w:t>
      </w:r>
    </w:p>
    <w:p w14:paraId="380349CD" w14:textId="77777777" w:rsidR="00ED2D16" w:rsidRPr="005116C1" w:rsidRDefault="00ED2D16" w:rsidP="00ED2D16">
      <w:pPr>
        <w:spacing w:after="0" w:line="300" w:lineRule="auto"/>
        <w:rPr>
          <w:rFonts w:ascii="Arial" w:eastAsiaTheme="minorEastAsia" w:hAnsi="Arial" w:cs="Arial"/>
          <w:sz w:val="24"/>
          <w:szCs w:val="24"/>
        </w:rPr>
      </w:pPr>
    </w:p>
    <w:p w14:paraId="7133216D" w14:textId="77777777" w:rsidR="00ED2D16" w:rsidRPr="005116C1" w:rsidRDefault="00ED2D16" w:rsidP="00ED2D16">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8720" behindDoc="0" locked="0" layoutInCell="1" allowOverlap="1" wp14:anchorId="2F59B885" wp14:editId="2008A4A7">
                <wp:simplePos x="0" y="0"/>
                <wp:positionH relativeFrom="margin">
                  <wp:align>right</wp:align>
                </wp:positionH>
                <wp:positionV relativeFrom="paragraph">
                  <wp:posOffset>247650</wp:posOffset>
                </wp:positionV>
                <wp:extent cx="466725" cy="228600"/>
                <wp:effectExtent l="0" t="0" r="9525" b="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68B0D" id="Rectangle 76" o:spid="_x0000_s1026" style="position:absolute;margin-left:-14.45pt;margin-top:19.5pt;width:36.75pt;height:18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" fillcolor="window" strokecolor="windowText" strokeweight="1pt">
                <v:path arrowok="t"/>
                <w10:wrap anchorx="margin"/>
              </v:rect>
            </w:pict>
          </mc:Fallback>
        </mc:AlternateContent>
      </w:r>
      <w:r w:rsidRPr="005116C1">
        <w:rPr>
          <w:rFonts w:ascii="Arial" w:hAnsi="Arial" w:cs="Arial"/>
          <w:sz w:val="24"/>
          <w:szCs w:val="24"/>
        </w:rPr>
        <w:t xml:space="preserve">I am a GP/GMC registered consultant and I am claiming the fee for completing the report </w:t>
      </w:r>
    </w:p>
    <w:p w14:paraId="51963846" w14:textId="77777777" w:rsidR="00ED2D16" w:rsidRPr="005116C1" w:rsidRDefault="00ED2D16" w:rsidP="00ED2D16">
      <w:pPr>
        <w:spacing w:after="120" w:line="300" w:lineRule="auto"/>
        <w:rPr>
          <w:rFonts w:ascii="Arial" w:eastAsiaTheme="minorEastAsia" w:hAnsi="Arial" w:cs="Arial"/>
          <w:sz w:val="24"/>
          <w:szCs w:val="24"/>
        </w:rPr>
      </w:pPr>
    </w:p>
    <w:tbl>
      <w:tblPr>
        <w:tblStyle w:val="TableGrid1"/>
        <w:tblpPr w:leftFromText="180" w:rightFromText="180" w:vertAnchor="text" w:horzAnchor="margin" w:tblpXSpec="right" w:tblpY="54"/>
        <w:tblW w:w="0" w:type="auto"/>
        <w:tblLook w:val="04A0" w:firstRow="1" w:lastRow="0" w:firstColumn="1" w:lastColumn="0" w:noHBand="0" w:noVBand="1"/>
      </w:tblPr>
      <w:tblGrid>
        <w:gridCol w:w="585"/>
        <w:gridCol w:w="585"/>
        <w:gridCol w:w="585"/>
        <w:gridCol w:w="585"/>
        <w:gridCol w:w="585"/>
        <w:gridCol w:w="585"/>
        <w:gridCol w:w="585"/>
        <w:gridCol w:w="585"/>
      </w:tblGrid>
      <w:tr w:rsidR="00ED2D16" w:rsidRPr="005116C1" w14:paraId="15A9A047" w14:textId="77777777" w:rsidTr="00FC13B9">
        <w:trPr>
          <w:trHeight w:val="416"/>
        </w:trPr>
        <w:tc>
          <w:tcPr>
            <w:tcW w:w="585" w:type="dxa"/>
          </w:tcPr>
          <w:p w14:paraId="0AF9C201" w14:textId="77777777" w:rsidR="00ED2D16" w:rsidRPr="005116C1" w:rsidRDefault="00ED2D16" w:rsidP="00FC13B9">
            <w:pPr>
              <w:rPr>
                <w:rFonts w:ascii="Arial" w:hAnsi="Arial" w:cs="Arial"/>
                <w:sz w:val="24"/>
                <w:szCs w:val="24"/>
              </w:rPr>
            </w:pPr>
          </w:p>
        </w:tc>
        <w:tc>
          <w:tcPr>
            <w:tcW w:w="585" w:type="dxa"/>
          </w:tcPr>
          <w:p w14:paraId="2A945B69" w14:textId="77777777" w:rsidR="00ED2D16" w:rsidRPr="005116C1" w:rsidRDefault="00ED2D16" w:rsidP="00FC13B9">
            <w:pPr>
              <w:rPr>
                <w:rFonts w:ascii="Arial" w:hAnsi="Arial" w:cs="Arial"/>
                <w:sz w:val="24"/>
                <w:szCs w:val="24"/>
              </w:rPr>
            </w:pPr>
          </w:p>
        </w:tc>
        <w:tc>
          <w:tcPr>
            <w:tcW w:w="585" w:type="dxa"/>
          </w:tcPr>
          <w:p w14:paraId="188383B8" w14:textId="77777777" w:rsidR="00ED2D16" w:rsidRPr="005116C1" w:rsidRDefault="00ED2D16" w:rsidP="00FC13B9">
            <w:pPr>
              <w:rPr>
                <w:rFonts w:ascii="Arial" w:hAnsi="Arial" w:cs="Arial"/>
                <w:sz w:val="24"/>
                <w:szCs w:val="24"/>
              </w:rPr>
            </w:pPr>
          </w:p>
        </w:tc>
        <w:tc>
          <w:tcPr>
            <w:tcW w:w="585" w:type="dxa"/>
          </w:tcPr>
          <w:p w14:paraId="0860E2A5" w14:textId="77777777" w:rsidR="00ED2D16" w:rsidRPr="005116C1" w:rsidRDefault="00ED2D16" w:rsidP="00FC13B9">
            <w:pPr>
              <w:rPr>
                <w:rFonts w:ascii="Arial" w:hAnsi="Arial" w:cs="Arial"/>
                <w:sz w:val="24"/>
                <w:szCs w:val="24"/>
              </w:rPr>
            </w:pPr>
          </w:p>
        </w:tc>
        <w:tc>
          <w:tcPr>
            <w:tcW w:w="585" w:type="dxa"/>
          </w:tcPr>
          <w:p w14:paraId="07E37B48" w14:textId="77777777" w:rsidR="00ED2D16" w:rsidRPr="005116C1" w:rsidRDefault="00ED2D16" w:rsidP="00FC13B9">
            <w:pPr>
              <w:rPr>
                <w:rFonts w:ascii="Arial" w:hAnsi="Arial" w:cs="Arial"/>
                <w:sz w:val="24"/>
                <w:szCs w:val="24"/>
              </w:rPr>
            </w:pPr>
          </w:p>
        </w:tc>
        <w:tc>
          <w:tcPr>
            <w:tcW w:w="585" w:type="dxa"/>
          </w:tcPr>
          <w:p w14:paraId="3CFD3A7F" w14:textId="77777777" w:rsidR="00ED2D16" w:rsidRPr="005116C1" w:rsidRDefault="00ED2D16" w:rsidP="00FC13B9">
            <w:pPr>
              <w:rPr>
                <w:rFonts w:ascii="Arial" w:hAnsi="Arial" w:cs="Arial"/>
                <w:sz w:val="24"/>
                <w:szCs w:val="24"/>
              </w:rPr>
            </w:pPr>
          </w:p>
        </w:tc>
        <w:tc>
          <w:tcPr>
            <w:tcW w:w="585" w:type="dxa"/>
          </w:tcPr>
          <w:p w14:paraId="59B9DC99" w14:textId="77777777" w:rsidR="00ED2D16" w:rsidRPr="005116C1" w:rsidRDefault="00ED2D16" w:rsidP="00FC13B9">
            <w:pPr>
              <w:rPr>
                <w:rFonts w:ascii="Arial" w:hAnsi="Arial" w:cs="Arial"/>
                <w:sz w:val="24"/>
                <w:szCs w:val="24"/>
              </w:rPr>
            </w:pPr>
          </w:p>
        </w:tc>
        <w:tc>
          <w:tcPr>
            <w:tcW w:w="585" w:type="dxa"/>
          </w:tcPr>
          <w:p w14:paraId="4A50B7D7" w14:textId="77777777" w:rsidR="00ED2D16" w:rsidRPr="005116C1" w:rsidRDefault="00ED2D16" w:rsidP="00FC13B9">
            <w:pPr>
              <w:rPr>
                <w:rFonts w:ascii="Arial" w:hAnsi="Arial" w:cs="Arial"/>
                <w:sz w:val="24"/>
                <w:szCs w:val="24"/>
              </w:rPr>
            </w:pPr>
          </w:p>
        </w:tc>
      </w:tr>
    </w:tbl>
    <w:p w14:paraId="27769039" w14:textId="77777777" w:rsidR="00ED2D16" w:rsidRPr="005116C1" w:rsidRDefault="00ED2D16" w:rsidP="00ED2D16">
      <w:pPr>
        <w:spacing w:line="300" w:lineRule="auto"/>
        <w:rPr>
          <w:rFonts w:ascii="Arial" w:eastAsiaTheme="minorEastAsia" w:hAnsi="Arial" w:cs="Arial"/>
          <w:sz w:val="24"/>
          <w:szCs w:val="24"/>
        </w:rPr>
      </w:pPr>
      <w:r w:rsidRPr="005116C1">
        <w:rPr>
          <w:rFonts w:ascii="Arial" w:eastAsiaTheme="minorEastAsia" w:hAnsi="Arial" w:cs="Arial"/>
          <w:sz w:val="24"/>
          <w:szCs w:val="24"/>
        </w:rPr>
        <w:t>Your General Medical Council number</w:t>
      </w:r>
    </w:p>
    <w:tbl>
      <w:tblPr>
        <w:tblStyle w:val="TableGrid1"/>
        <w:tblpPr w:leftFromText="180" w:rightFromText="180" w:vertAnchor="text" w:horzAnchor="margin" w:tblpXSpec="right" w:tblpY="253"/>
        <w:tblW w:w="0" w:type="auto"/>
        <w:tblLook w:val="04A0" w:firstRow="1" w:lastRow="0" w:firstColumn="1" w:lastColumn="0" w:noHBand="0" w:noVBand="1"/>
      </w:tblPr>
      <w:tblGrid>
        <w:gridCol w:w="565"/>
        <w:gridCol w:w="565"/>
        <w:gridCol w:w="565"/>
        <w:gridCol w:w="565"/>
        <w:gridCol w:w="565"/>
        <w:gridCol w:w="565"/>
        <w:gridCol w:w="565"/>
        <w:gridCol w:w="565"/>
        <w:gridCol w:w="565"/>
      </w:tblGrid>
      <w:tr w:rsidR="00ED2D16" w:rsidRPr="005116C1" w14:paraId="21337C2F" w14:textId="77777777" w:rsidTr="00FC13B9">
        <w:trPr>
          <w:trHeight w:val="416"/>
        </w:trPr>
        <w:tc>
          <w:tcPr>
            <w:tcW w:w="565" w:type="dxa"/>
          </w:tcPr>
          <w:p w14:paraId="0A8798AD" w14:textId="77777777" w:rsidR="00ED2D16" w:rsidRPr="005116C1" w:rsidRDefault="00ED2D16" w:rsidP="00FC13B9">
            <w:pPr>
              <w:rPr>
                <w:rFonts w:ascii="Arial" w:hAnsi="Arial" w:cs="Arial"/>
                <w:sz w:val="24"/>
                <w:szCs w:val="24"/>
              </w:rPr>
            </w:pPr>
          </w:p>
        </w:tc>
        <w:tc>
          <w:tcPr>
            <w:tcW w:w="565" w:type="dxa"/>
          </w:tcPr>
          <w:p w14:paraId="0EF8E0A5" w14:textId="77777777" w:rsidR="00ED2D16" w:rsidRPr="005116C1" w:rsidRDefault="00ED2D16" w:rsidP="00FC13B9">
            <w:pPr>
              <w:rPr>
                <w:rFonts w:ascii="Arial" w:hAnsi="Arial" w:cs="Arial"/>
                <w:sz w:val="24"/>
                <w:szCs w:val="24"/>
              </w:rPr>
            </w:pPr>
          </w:p>
        </w:tc>
        <w:tc>
          <w:tcPr>
            <w:tcW w:w="565" w:type="dxa"/>
          </w:tcPr>
          <w:p w14:paraId="7CCECB77" w14:textId="77777777" w:rsidR="00ED2D16" w:rsidRPr="005116C1" w:rsidRDefault="00ED2D16" w:rsidP="00FC13B9">
            <w:pPr>
              <w:rPr>
                <w:rFonts w:ascii="Arial" w:hAnsi="Arial" w:cs="Arial"/>
                <w:sz w:val="24"/>
                <w:szCs w:val="24"/>
              </w:rPr>
            </w:pPr>
          </w:p>
        </w:tc>
        <w:tc>
          <w:tcPr>
            <w:tcW w:w="565" w:type="dxa"/>
          </w:tcPr>
          <w:p w14:paraId="246096E8" w14:textId="77777777" w:rsidR="00ED2D16" w:rsidRPr="005116C1" w:rsidRDefault="00ED2D16" w:rsidP="00FC13B9">
            <w:pPr>
              <w:rPr>
                <w:rFonts w:ascii="Arial" w:hAnsi="Arial" w:cs="Arial"/>
                <w:sz w:val="24"/>
                <w:szCs w:val="24"/>
              </w:rPr>
            </w:pPr>
          </w:p>
        </w:tc>
        <w:tc>
          <w:tcPr>
            <w:tcW w:w="565" w:type="dxa"/>
          </w:tcPr>
          <w:p w14:paraId="288A13BB" w14:textId="77777777" w:rsidR="00ED2D16" w:rsidRPr="005116C1" w:rsidRDefault="00ED2D16" w:rsidP="00FC13B9">
            <w:pPr>
              <w:rPr>
                <w:rFonts w:ascii="Arial" w:hAnsi="Arial" w:cs="Arial"/>
                <w:sz w:val="24"/>
                <w:szCs w:val="24"/>
              </w:rPr>
            </w:pPr>
          </w:p>
        </w:tc>
        <w:tc>
          <w:tcPr>
            <w:tcW w:w="565" w:type="dxa"/>
          </w:tcPr>
          <w:p w14:paraId="5423B16B" w14:textId="77777777" w:rsidR="00ED2D16" w:rsidRPr="005116C1" w:rsidRDefault="00ED2D16" w:rsidP="00FC13B9">
            <w:pPr>
              <w:rPr>
                <w:rFonts w:ascii="Arial" w:hAnsi="Arial" w:cs="Arial"/>
                <w:sz w:val="24"/>
                <w:szCs w:val="24"/>
              </w:rPr>
            </w:pPr>
          </w:p>
        </w:tc>
        <w:tc>
          <w:tcPr>
            <w:tcW w:w="565" w:type="dxa"/>
          </w:tcPr>
          <w:p w14:paraId="785A3075" w14:textId="77777777" w:rsidR="00ED2D16" w:rsidRPr="005116C1" w:rsidRDefault="00ED2D16" w:rsidP="00FC13B9">
            <w:pPr>
              <w:rPr>
                <w:rFonts w:ascii="Arial" w:hAnsi="Arial" w:cs="Arial"/>
                <w:sz w:val="24"/>
                <w:szCs w:val="24"/>
              </w:rPr>
            </w:pPr>
          </w:p>
        </w:tc>
        <w:tc>
          <w:tcPr>
            <w:tcW w:w="565" w:type="dxa"/>
          </w:tcPr>
          <w:p w14:paraId="3701E97F" w14:textId="77777777" w:rsidR="00ED2D16" w:rsidRPr="005116C1" w:rsidRDefault="00ED2D16" w:rsidP="00FC13B9">
            <w:pPr>
              <w:rPr>
                <w:rFonts w:ascii="Arial" w:hAnsi="Arial" w:cs="Arial"/>
                <w:sz w:val="24"/>
                <w:szCs w:val="24"/>
              </w:rPr>
            </w:pPr>
          </w:p>
        </w:tc>
        <w:tc>
          <w:tcPr>
            <w:tcW w:w="565" w:type="dxa"/>
          </w:tcPr>
          <w:p w14:paraId="5F6783AD" w14:textId="77777777" w:rsidR="00ED2D16" w:rsidRPr="005116C1" w:rsidRDefault="00ED2D16" w:rsidP="00FC13B9">
            <w:pPr>
              <w:rPr>
                <w:rFonts w:ascii="Arial" w:hAnsi="Arial" w:cs="Arial"/>
                <w:sz w:val="24"/>
                <w:szCs w:val="24"/>
              </w:rPr>
            </w:pPr>
          </w:p>
        </w:tc>
      </w:tr>
    </w:tbl>
    <w:p w14:paraId="4F2FE5F9" w14:textId="77777777" w:rsidR="00ED2D16" w:rsidRPr="005116C1" w:rsidRDefault="00ED2D16" w:rsidP="00ED2D16">
      <w:pPr>
        <w:spacing w:line="300" w:lineRule="auto"/>
        <w:rPr>
          <w:rFonts w:ascii="Arial" w:eastAsiaTheme="minorEastAsia" w:hAnsi="Arial" w:cs="Arial"/>
          <w:sz w:val="24"/>
          <w:szCs w:val="24"/>
        </w:rPr>
      </w:pPr>
    </w:p>
    <w:p w14:paraId="7B96658F" w14:textId="77777777" w:rsidR="00ED2D16" w:rsidRPr="005116C1" w:rsidRDefault="00ED2D16" w:rsidP="00ED2D16">
      <w:pPr>
        <w:spacing w:line="300" w:lineRule="auto"/>
        <w:rPr>
          <w:rFonts w:ascii="Arial" w:eastAsiaTheme="minorEastAsia" w:hAnsi="Arial" w:cs="Arial"/>
          <w:strike/>
          <w:sz w:val="24"/>
          <w:szCs w:val="24"/>
        </w:rPr>
      </w:pPr>
      <w:r w:rsidRPr="005116C1">
        <w:rPr>
          <w:rFonts w:ascii="Arial" w:eastAsiaTheme="minorEastAsia" w:hAnsi="Arial" w:cs="Arial"/>
          <w:sz w:val="24"/>
          <w:szCs w:val="24"/>
        </w:rPr>
        <w:t>If VAT registered, VAT number</w:t>
      </w:r>
    </w:p>
    <w:p w14:paraId="53C31290" w14:textId="77777777" w:rsidR="00ED2D16" w:rsidRPr="005116C1" w:rsidRDefault="00ED2D16" w:rsidP="00ED2D16">
      <w:pPr>
        <w:rPr>
          <w:rFonts w:ascii="Arial" w:hAnsi="Arial" w:cs="Arial"/>
          <w:sz w:val="24"/>
          <w:szCs w:val="24"/>
        </w:rPr>
      </w:pPr>
    </w:p>
    <w:p w14:paraId="7DAC02A3" w14:textId="77777777" w:rsidR="00ED2D16" w:rsidRPr="005116C1" w:rsidRDefault="00ED2D16" w:rsidP="00ED2D16">
      <w:pPr>
        <w:spacing w:before="75" w:after="300" w:line="240" w:lineRule="auto"/>
        <w:rPr>
          <w:rFonts w:ascii="inherit" w:eastAsia="Times New Roman" w:hAnsi="inherit" w:cs="Times New Roman"/>
          <w:sz w:val="29"/>
          <w:szCs w:val="29"/>
          <w:lang w:eastAsia="en-GB"/>
        </w:rPr>
      </w:pPr>
      <w:r w:rsidRPr="005116C1">
        <w:rPr>
          <w:rFonts w:ascii="inherit" w:eastAsia="Times New Roman" w:hAnsi="inherit" w:cs="Times New Roman"/>
          <w:sz w:val="29"/>
          <w:szCs w:val="29"/>
          <w:lang w:eastAsia="en-GB"/>
        </w:rPr>
        <w:t>Please provide details of the account you want this claim paid into.  We can only make payment directly into a bank or building society account.</w:t>
      </w:r>
    </w:p>
    <w:p w14:paraId="4AEE2FBC" w14:textId="77777777" w:rsidR="00ED2D16" w:rsidRPr="005116C1" w:rsidRDefault="00ED2D16" w:rsidP="00ED2D16">
      <w:pPr>
        <w:spacing w:line="300" w:lineRule="auto"/>
        <w:rPr>
          <w:rFonts w:asciiTheme="majorHAnsi" w:eastAsiaTheme="minorEastAsia" w:hAnsiTheme="majorHAnsi" w:cstheme="majorHAnsi"/>
          <w:b/>
          <w:sz w:val="28"/>
          <w:szCs w:val="21"/>
        </w:rPr>
      </w:pPr>
      <w:r w:rsidRPr="005116C1">
        <w:rPr>
          <w:rFonts w:asciiTheme="majorHAnsi" w:eastAsiaTheme="minorEastAsia" w:hAnsiTheme="majorHAnsi" w:cstheme="majorHAnsi"/>
          <w:b/>
          <w:sz w:val="28"/>
          <w:szCs w:val="21"/>
        </w:rPr>
        <w:t>Bank details</w:t>
      </w:r>
    </w:p>
    <w:p w14:paraId="2EAA1757"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Please compete your bank account details in full</w:t>
      </w:r>
    </w:p>
    <w:tbl>
      <w:tblPr>
        <w:tblStyle w:val="TableGrid1"/>
        <w:tblpPr w:leftFromText="180" w:rightFromText="180" w:vertAnchor="text" w:horzAnchor="page" w:tblpX="4014" w:tblpY="313"/>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25BEB1A7" w14:textId="77777777" w:rsidTr="00FC13B9">
        <w:trPr>
          <w:trHeight w:val="416"/>
        </w:trPr>
        <w:tc>
          <w:tcPr>
            <w:tcW w:w="591" w:type="dxa"/>
          </w:tcPr>
          <w:p w14:paraId="4E4E287D" w14:textId="77777777" w:rsidR="00ED2D16" w:rsidRPr="005116C1" w:rsidRDefault="00ED2D16" w:rsidP="00FC13B9">
            <w:pPr>
              <w:rPr>
                <w:rFonts w:ascii="Arial" w:hAnsi="Arial" w:cs="Arial"/>
                <w:sz w:val="24"/>
                <w:szCs w:val="24"/>
              </w:rPr>
            </w:pPr>
          </w:p>
        </w:tc>
        <w:tc>
          <w:tcPr>
            <w:tcW w:w="591" w:type="dxa"/>
          </w:tcPr>
          <w:p w14:paraId="277432FB" w14:textId="77777777" w:rsidR="00ED2D16" w:rsidRPr="005116C1" w:rsidRDefault="00ED2D16" w:rsidP="00FC13B9">
            <w:pPr>
              <w:rPr>
                <w:rFonts w:ascii="Arial" w:hAnsi="Arial" w:cs="Arial"/>
                <w:sz w:val="24"/>
                <w:szCs w:val="24"/>
              </w:rPr>
            </w:pPr>
          </w:p>
        </w:tc>
        <w:tc>
          <w:tcPr>
            <w:tcW w:w="591" w:type="dxa"/>
          </w:tcPr>
          <w:p w14:paraId="2FD48C6B" w14:textId="77777777" w:rsidR="00ED2D16" w:rsidRPr="005116C1" w:rsidRDefault="00ED2D16" w:rsidP="00FC13B9">
            <w:pPr>
              <w:rPr>
                <w:rFonts w:ascii="Arial" w:hAnsi="Arial" w:cs="Arial"/>
                <w:sz w:val="24"/>
                <w:szCs w:val="24"/>
              </w:rPr>
            </w:pPr>
          </w:p>
        </w:tc>
        <w:tc>
          <w:tcPr>
            <w:tcW w:w="591" w:type="dxa"/>
          </w:tcPr>
          <w:p w14:paraId="081BB86B" w14:textId="77777777" w:rsidR="00ED2D16" w:rsidRPr="005116C1" w:rsidRDefault="00ED2D16" w:rsidP="00FC13B9">
            <w:pPr>
              <w:rPr>
                <w:rFonts w:ascii="Arial" w:hAnsi="Arial" w:cs="Arial"/>
                <w:sz w:val="24"/>
                <w:szCs w:val="24"/>
              </w:rPr>
            </w:pPr>
          </w:p>
        </w:tc>
        <w:tc>
          <w:tcPr>
            <w:tcW w:w="591" w:type="dxa"/>
          </w:tcPr>
          <w:p w14:paraId="2A7EA8A7" w14:textId="77777777" w:rsidR="00ED2D16" w:rsidRPr="005116C1" w:rsidRDefault="00ED2D16" w:rsidP="00FC13B9">
            <w:pPr>
              <w:rPr>
                <w:rFonts w:ascii="Arial" w:hAnsi="Arial" w:cs="Arial"/>
                <w:sz w:val="24"/>
                <w:szCs w:val="24"/>
              </w:rPr>
            </w:pPr>
          </w:p>
        </w:tc>
        <w:tc>
          <w:tcPr>
            <w:tcW w:w="591" w:type="dxa"/>
          </w:tcPr>
          <w:p w14:paraId="5818E8F5" w14:textId="77777777" w:rsidR="00ED2D16" w:rsidRPr="005116C1" w:rsidRDefault="00ED2D16" w:rsidP="00FC13B9">
            <w:pPr>
              <w:rPr>
                <w:rFonts w:ascii="Arial" w:hAnsi="Arial" w:cs="Arial"/>
                <w:sz w:val="24"/>
                <w:szCs w:val="24"/>
              </w:rPr>
            </w:pPr>
          </w:p>
        </w:tc>
        <w:tc>
          <w:tcPr>
            <w:tcW w:w="591" w:type="dxa"/>
          </w:tcPr>
          <w:p w14:paraId="4EADD41F" w14:textId="77777777" w:rsidR="00ED2D16" w:rsidRPr="005116C1" w:rsidRDefault="00ED2D16" w:rsidP="00FC13B9">
            <w:pPr>
              <w:rPr>
                <w:rFonts w:ascii="Arial" w:hAnsi="Arial" w:cs="Arial"/>
                <w:sz w:val="24"/>
                <w:szCs w:val="24"/>
              </w:rPr>
            </w:pPr>
          </w:p>
        </w:tc>
        <w:tc>
          <w:tcPr>
            <w:tcW w:w="591" w:type="dxa"/>
          </w:tcPr>
          <w:p w14:paraId="7DAF9049" w14:textId="77777777" w:rsidR="00ED2D16" w:rsidRPr="005116C1" w:rsidRDefault="00ED2D16" w:rsidP="00FC13B9">
            <w:pPr>
              <w:rPr>
                <w:rFonts w:ascii="Arial" w:hAnsi="Arial" w:cs="Arial"/>
                <w:sz w:val="24"/>
                <w:szCs w:val="24"/>
              </w:rPr>
            </w:pPr>
          </w:p>
        </w:tc>
        <w:tc>
          <w:tcPr>
            <w:tcW w:w="591" w:type="dxa"/>
          </w:tcPr>
          <w:p w14:paraId="533F375B" w14:textId="77777777" w:rsidR="00ED2D16" w:rsidRPr="005116C1" w:rsidRDefault="00ED2D16" w:rsidP="00FC13B9">
            <w:pPr>
              <w:rPr>
                <w:rFonts w:ascii="Arial" w:hAnsi="Arial" w:cs="Arial"/>
                <w:sz w:val="24"/>
                <w:szCs w:val="24"/>
              </w:rPr>
            </w:pPr>
          </w:p>
        </w:tc>
        <w:tc>
          <w:tcPr>
            <w:tcW w:w="591" w:type="dxa"/>
          </w:tcPr>
          <w:p w14:paraId="3B3B7B32" w14:textId="77777777" w:rsidR="00ED2D16" w:rsidRPr="005116C1" w:rsidRDefault="00ED2D16" w:rsidP="00FC13B9">
            <w:pPr>
              <w:rPr>
                <w:rFonts w:ascii="Arial" w:hAnsi="Arial" w:cs="Arial"/>
                <w:sz w:val="24"/>
                <w:szCs w:val="24"/>
              </w:rPr>
            </w:pPr>
          </w:p>
        </w:tc>
        <w:tc>
          <w:tcPr>
            <w:tcW w:w="591" w:type="dxa"/>
          </w:tcPr>
          <w:p w14:paraId="73F1FE89" w14:textId="77777777" w:rsidR="00ED2D16" w:rsidRPr="005116C1" w:rsidRDefault="00ED2D16" w:rsidP="00FC13B9">
            <w:pPr>
              <w:rPr>
                <w:rFonts w:ascii="Arial" w:hAnsi="Arial" w:cs="Arial"/>
                <w:sz w:val="24"/>
                <w:szCs w:val="24"/>
              </w:rPr>
            </w:pPr>
          </w:p>
        </w:tc>
      </w:tr>
    </w:tbl>
    <w:p w14:paraId="1FB20C17" w14:textId="77777777" w:rsidR="00ED2D16" w:rsidRPr="005116C1" w:rsidRDefault="00ED2D16" w:rsidP="00ED2D16">
      <w:pPr>
        <w:spacing w:after="0" w:line="300" w:lineRule="auto"/>
        <w:rPr>
          <w:rFonts w:ascii="Arial" w:eastAsiaTheme="minorEastAsia" w:hAnsi="Arial" w:cs="Arial"/>
          <w:sz w:val="24"/>
          <w:szCs w:val="24"/>
        </w:rPr>
      </w:pPr>
    </w:p>
    <w:p w14:paraId="0C869F95"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Name of bank or building society</w:t>
      </w:r>
    </w:p>
    <w:p w14:paraId="23A4C6B6" w14:textId="77777777" w:rsidR="00ED2D16" w:rsidRPr="005116C1" w:rsidRDefault="00ED2D16" w:rsidP="00ED2D16">
      <w:pPr>
        <w:spacing w:after="0" w:line="300" w:lineRule="auto"/>
        <w:rPr>
          <w:rFonts w:ascii="Arial" w:eastAsiaTheme="minorEastAsia" w:hAnsi="Arial" w:cs="Arial"/>
          <w:sz w:val="24"/>
          <w:szCs w:val="24"/>
        </w:rPr>
      </w:pPr>
    </w:p>
    <w:tbl>
      <w:tblPr>
        <w:tblStyle w:val="TableGrid1"/>
        <w:tblpPr w:leftFromText="180" w:rightFromText="180" w:vertAnchor="text" w:horzAnchor="page" w:tblpX="4046" w:tblpY="-27"/>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06CD6747" w14:textId="77777777" w:rsidTr="00FC13B9">
        <w:trPr>
          <w:trHeight w:val="416"/>
        </w:trPr>
        <w:tc>
          <w:tcPr>
            <w:tcW w:w="591" w:type="dxa"/>
          </w:tcPr>
          <w:p w14:paraId="0367F4B6" w14:textId="77777777" w:rsidR="00ED2D16" w:rsidRPr="005116C1" w:rsidRDefault="00ED2D16" w:rsidP="00FC13B9">
            <w:pPr>
              <w:rPr>
                <w:rFonts w:ascii="Arial" w:hAnsi="Arial" w:cs="Arial"/>
                <w:sz w:val="24"/>
                <w:szCs w:val="24"/>
              </w:rPr>
            </w:pPr>
          </w:p>
        </w:tc>
        <w:tc>
          <w:tcPr>
            <w:tcW w:w="591" w:type="dxa"/>
          </w:tcPr>
          <w:p w14:paraId="46238D42" w14:textId="77777777" w:rsidR="00ED2D16" w:rsidRPr="005116C1" w:rsidRDefault="00ED2D16" w:rsidP="00FC13B9">
            <w:pPr>
              <w:rPr>
                <w:rFonts w:ascii="Arial" w:hAnsi="Arial" w:cs="Arial"/>
                <w:sz w:val="24"/>
                <w:szCs w:val="24"/>
              </w:rPr>
            </w:pPr>
          </w:p>
        </w:tc>
        <w:tc>
          <w:tcPr>
            <w:tcW w:w="591" w:type="dxa"/>
          </w:tcPr>
          <w:p w14:paraId="5CEEFE15" w14:textId="77777777" w:rsidR="00ED2D16" w:rsidRPr="005116C1" w:rsidRDefault="00ED2D16" w:rsidP="00FC13B9">
            <w:pPr>
              <w:rPr>
                <w:rFonts w:ascii="Arial" w:hAnsi="Arial" w:cs="Arial"/>
                <w:sz w:val="24"/>
                <w:szCs w:val="24"/>
              </w:rPr>
            </w:pPr>
          </w:p>
        </w:tc>
        <w:tc>
          <w:tcPr>
            <w:tcW w:w="591" w:type="dxa"/>
          </w:tcPr>
          <w:p w14:paraId="5796550D" w14:textId="77777777" w:rsidR="00ED2D16" w:rsidRPr="005116C1" w:rsidRDefault="00ED2D16" w:rsidP="00FC13B9">
            <w:pPr>
              <w:rPr>
                <w:rFonts w:ascii="Arial" w:hAnsi="Arial" w:cs="Arial"/>
                <w:sz w:val="24"/>
                <w:szCs w:val="24"/>
              </w:rPr>
            </w:pPr>
          </w:p>
        </w:tc>
        <w:tc>
          <w:tcPr>
            <w:tcW w:w="591" w:type="dxa"/>
          </w:tcPr>
          <w:p w14:paraId="3D49C35E" w14:textId="77777777" w:rsidR="00ED2D16" w:rsidRPr="005116C1" w:rsidRDefault="00ED2D16" w:rsidP="00FC13B9">
            <w:pPr>
              <w:rPr>
                <w:rFonts w:ascii="Arial" w:hAnsi="Arial" w:cs="Arial"/>
                <w:sz w:val="24"/>
                <w:szCs w:val="24"/>
              </w:rPr>
            </w:pPr>
          </w:p>
        </w:tc>
        <w:tc>
          <w:tcPr>
            <w:tcW w:w="591" w:type="dxa"/>
          </w:tcPr>
          <w:p w14:paraId="51D8B95A" w14:textId="77777777" w:rsidR="00ED2D16" w:rsidRPr="005116C1" w:rsidRDefault="00ED2D16" w:rsidP="00FC13B9">
            <w:pPr>
              <w:rPr>
                <w:rFonts w:ascii="Arial" w:hAnsi="Arial" w:cs="Arial"/>
                <w:sz w:val="24"/>
                <w:szCs w:val="24"/>
              </w:rPr>
            </w:pPr>
          </w:p>
        </w:tc>
        <w:tc>
          <w:tcPr>
            <w:tcW w:w="591" w:type="dxa"/>
          </w:tcPr>
          <w:p w14:paraId="024B8120" w14:textId="77777777" w:rsidR="00ED2D16" w:rsidRPr="005116C1" w:rsidRDefault="00ED2D16" w:rsidP="00FC13B9">
            <w:pPr>
              <w:rPr>
                <w:rFonts w:ascii="Arial" w:hAnsi="Arial" w:cs="Arial"/>
                <w:sz w:val="24"/>
                <w:szCs w:val="24"/>
              </w:rPr>
            </w:pPr>
          </w:p>
        </w:tc>
        <w:tc>
          <w:tcPr>
            <w:tcW w:w="591" w:type="dxa"/>
          </w:tcPr>
          <w:p w14:paraId="25A54A6B" w14:textId="77777777" w:rsidR="00ED2D16" w:rsidRPr="005116C1" w:rsidRDefault="00ED2D16" w:rsidP="00FC13B9">
            <w:pPr>
              <w:rPr>
                <w:rFonts w:ascii="Arial" w:hAnsi="Arial" w:cs="Arial"/>
                <w:sz w:val="24"/>
                <w:szCs w:val="24"/>
              </w:rPr>
            </w:pPr>
          </w:p>
        </w:tc>
        <w:tc>
          <w:tcPr>
            <w:tcW w:w="591" w:type="dxa"/>
          </w:tcPr>
          <w:p w14:paraId="5124C1A4" w14:textId="77777777" w:rsidR="00ED2D16" w:rsidRPr="005116C1" w:rsidRDefault="00ED2D16" w:rsidP="00FC13B9">
            <w:pPr>
              <w:rPr>
                <w:rFonts w:ascii="Arial" w:hAnsi="Arial" w:cs="Arial"/>
                <w:sz w:val="24"/>
                <w:szCs w:val="24"/>
              </w:rPr>
            </w:pPr>
          </w:p>
        </w:tc>
        <w:tc>
          <w:tcPr>
            <w:tcW w:w="591" w:type="dxa"/>
          </w:tcPr>
          <w:p w14:paraId="0A258819" w14:textId="77777777" w:rsidR="00ED2D16" w:rsidRPr="005116C1" w:rsidRDefault="00ED2D16" w:rsidP="00FC13B9">
            <w:pPr>
              <w:rPr>
                <w:rFonts w:ascii="Arial" w:hAnsi="Arial" w:cs="Arial"/>
                <w:sz w:val="24"/>
                <w:szCs w:val="24"/>
              </w:rPr>
            </w:pPr>
          </w:p>
        </w:tc>
        <w:tc>
          <w:tcPr>
            <w:tcW w:w="591" w:type="dxa"/>
          </w:tcPr>
          <w:p w14:paraId="5CE2E08D" w14:textId="77777777" w:rsidR="00ED2D16" w:rsidRPr="005116C1" w:rsidRDefault="00ED2D16" w:rsidP="00FC13B9">
            <w:pPr>
              <w:rPr>
                <w:rFonts w:ascii="Arial" w:hAnsi="Arial" w:cs="Arial"/>
                <w:sz w:val="24"/>
                <w:szCs w:val="24"/>
              </w:rPr>
            </w:pPr>
          </w:p>
        </w:tc>
      </w:tr>
    </w:tbl>
    <w:p w14:paraId="10FFD168"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Branch Name</w:t>
      </w:r>
    </w:p>
    <w:p w14:paraId="4111489D" w14:textId="77777777" w:rsidR="00ED2D16" w:rsidRPr="005116C1" w:rsidRDefault="00ED2D16" w:rsidP="00ED2D16">
      <w:pPr>
        <w:spacing w:after="0" w:line="300" w:lineRule="auto"/>
        <w:rPr>
          <w:rFonts w:ascii="Arial" w:eastAsiaTheme="minorEastAsia" w:hAnsi="Arial" w:cs="Arial"/>
          <w:sz w:val="24"/>
          <w:szCs w:val="24"/>
        </w:rPr>
      </w:pPr>
    </w:p>
    <w:p w14:paraId="4F1B93F7" w14:textId="77777777" w:rsidR="00ED2D16" w:rsidRPr="005116C1" w:rsidRDefault="00ED2D16" w:rsidP="00ED2D16">
      <w:pPr>
        <w:spacing w:after="0" w:line="300" w:lineRule="auto"/>
        <w:rPr>
          <w:rFonts w:ascii="Arial" w:eastAsiaTheme="minorEastAsia" w:hAnsi="Arial" w:cs="Arial"/>
          <w:sz w:val="24"/>
          <w:szCs w:val="24"/>
        </w:rPr>
      </w:pPr>
    </w:p>
    <w:tbl>
      <w:tblPr>
        <w:tblStyle w:val="TableGrid1"/>
        <w:tblpPr w:leftFromText="180" w:rightFromText="180" w:vertAnchor="text" w:horzAnchor="page" w:tblpX="4046" w:tblpY="-27"/>
        <w:tblW w:w="0" w:type="auto"/>
        <w:tblLook w:val="04A0" w:firstRow="1" w:lastRow="0" w:firstColumn="1" w:lastColumn="0" w:noHBand="0" w:noVBand="1"/>
      </w:tblPr>
      <w:tblGrid>
        <w:gridCol w:w="591"/>
        <w:gridCol w:w="591"/>
        <w:gridCol w:w="591"/>
        <w:gridCol w:w="591"/>
        <w:gridCol w:w="591"/>
        <w:gridCol w:w="591"/>
        <w:gridCol w:w="591"/>
        <w:gridCol w:w="591"/>
        <w:gridCol w:w="591"/>
        <w:gridCol w:w="591"/>
        <w:gridCol w:w="591"/>
      </w:tblGrid>
      <w:tr w:rsidR="00ED2D16" w:rsidRPr="005116C1" w14:paraId="66DBBA33" w14:textId="77777777" w:rsidTr="00FC13B9">
        <w:trPr>
          <w:trHeight w:val="416"/>
        </w:trPr>
        <w:tc>
          <w:tcPr>
            <w:tcW w:w="591" w:type="dxa"/>
          </w:tcPr>
          <w:p w14:paraId="700837E7" w14:textId="77777777" w:rsidR="00ED2D16" w:rsidRPr="005116C1" w:rsidRDefault="00ED2D16" w:rsidP="00FC13B9">
            <w:pPr>
              <w:rPr>
                <w:rFonts w:ascii="Arial" w:hAnsi="Arial" w:cs="Arial"/>
                <w:sz w:val="24"/>
                <w:szCs w:val="24"/>
              </w:rPr>
            </w:pPr>
          </w:p>
        </w:tc>
        <w:tc>
          <w:tcPr>
            <w:tcW w:w="591" w:type="dxa"/>
          </w:tcPr>
          <w:p w14:paraId="06559C92" w14:textId="77777777" w:rsidR="00ED2D16" w:rsidRPr="005116C1" w:rsidRDefault="00ED2D16" w:rsidP="00FC13B9">
            <w:pPr>
              <w:rPr>
                <w:rFonts w:ascii="Arial" w:hAnsi="Arial" w:cs="Arial"/>
                <w:sz w:val="24"/>
                <w:szCs w:val="24"/>
              </w:rPr>
            </w:pPr>
          </w:p>
        </w:tc>
        <w:tc>
          <w:tcPr>
            <w:tcW w:w="591" w:type="dxa"/>
          </w:tcPr>
          <w:p w14:paraId="1D644610" w14:textId="77777777" w:rsidR="00ED2D16" w:rsidRPr="005116C1" w:rsidRDefault="00ED2D16" w:rsidP="00FC13B9">
            <w:pPr>
              <w:rPr>
                <w:rFonts w:ascii="Arial" w:hAnsi="Arial" w:cs="Arial"/>
                <w:sz w:val="24"/>
                <w:szCs w:val="24"/>
              </w:rPr>
            </w:pPr>
          </w:p>
        </w:tc>
        <w:tc>
          <w:tcPr>
            <w:tcW w:w="591" w:type="dxa"/>
          </w:tcPr>
          <w:p w14:paraId="2AE0900E" w14:textId="77777777" w:rsidR="00ED2D16" w:rsidRPr="005116C1" w:rsidRDefault="00ED2D16" w:rsidP="00FC13B9">
            <w:pPr>
              <w:rPr>
                <w:rFonts w:ascii="Arial" w:hAnsi="Arial" w:cs="Arial"/>
                <w:sz w:val="24"/>
                <w:szCs w:val="24"/>
              </w:rPr>
            </w:pPr>
          </w:p>
        </w:tc>
        <w:tc>
          <w:tcPr>
            <w:tcW w:w="591" w:type="dxa"/>
          </w:tcPr>
          <w:p w14:paraId="0403446D" w14:textId="77777777" w:rsidR="00ED2D16" w:rsidRPr="005116C1" w:rsidRDefault="00ED2D16" w:rsidP="00FC13B9">
            <w:pPr>
              <w:rPr>
                <w:rFonts w:ascii="Arial" w:hAnsi="Arial" w:cs="Arial"/>
                <w:sz w:val="24"/>
                <w:szCs w:val="24"/>
              </w:rPr>
            </w:pPr>
          </w:p>
        </w:tc>
        <w:tc>
          <w:tcPr>
            <w:tcW w:w="591" w:type="dxa"/>
          </w:tcPr>
          <w:p w14:paraId="0C64CD30" w14:textId="77777777" w:rsidR="00ED2D16" w:rsidRPr="005116C1" w:rsidRDefault="00ED2D16" w:rsidP="00FC13B9">
            <w:pPr>
              <w:rPr>
                <w:rFonts w:ascii="Arial" w:hAnsi="Arial" w:cs="Arial"/>
                <w:sz w:val="24"/>
                <w:szCs w:val="24"/>
              </w:rPr>
            </w:pPr>
          </w:p>
        </w:tc>
        <w:tc>
          <w:tcPr>
            <w:tcW w:w="591" w:type="dxa"/>
          </w:tcPr>
          <w:p w14:paraId="122057C6" w14:textId="77777777" w:rsidR="00ED2D16" w:rsidRPr="005116C1" w:rsidRDefault="00ED2D16" w:rsidP="00FC13B9">
            <w:pPr>
              <w:rPr>
                <w:rFonts w:ascii="Arial" w:hAnsi="Arial" w:cs="Arial"/>
                <w:sz w:val="24"/>
                <w:szCs w:val="24"/>
              </w:rPr>
            </w:pPr>
          </w:p>
        </w:tc>
        <w:tc>
          <w:tcPr>
            <w:tcW w:w="591" w:type="dxa"/>
          </w:tcPr>
          <w:p w14:paraId="7DD3F648" w14:textId="77777777" w:rsidR="00ED2D16" w:rsidRPr="005116C1" w:rsidRDefault="00ED2D16" w:rsidP="00FC13B9">
            <w:pPr>
              <w:rPr>
                <w:rFonts w:ascii="Arial" w:hAnsi="Arial" w:cs="Arial"/>
                <w:sz w:val="24"/>
                <w:szCs w:val="24"/>
              </w:rPr>
            </w:pPr>
          </w:p>
        </w:tc>
        <w:tc>
          <w:tcPr>
            <w:tcW w:w="591" w:type="dxa"/>
          </w:tcPr>
          <w:p w14:paraId="479C2091" w14:textId="77777777" w:rsidR="00ED2D16" w:rsidRPr="005116C1" w:rsidRDefault="00ED2D16" w:rsidP="00FC13B9">
            <w:pPr>
              <w:rPr>
                <w:rFonts w:ascii="Arial" w:hAnsi="Arial" w:cs="Arial"/>
                <w:sz w:val="24"/>
                <w:szCs w:val="24"/>
              </w:rPr>
            </w:pPr>
          </w:p>
        </w:tc>
        <w:tc>
          <w:tcPr>
            <w:tcW w:w="591" w:type="dxa"/>
          </w:tcPr>
          <w:p w14:paraId="4B9A309E" w14:textId="77777777" w:rsidR="00ED2D16" w:rsidRPr="005116C1" w:rsidRDefault="00ED2D16" w:rsidP="00FC13B9">
            <w:pPr>
              <w:rPr>
                <w:rFonts w:ascii="Arial" w:hAnsi="Arial" w:cs="Arial"/>
                <w:sz w:val="24"/>
                <w:szCs w:val="24"/>
              </w:rPr>
            </w:pPr>
          </w:p>
        </w:tc>
        <w:tc>
          <w:tcPr>
            <w:tcW w:w="591" w:type="dxa"/>
          </w:tcPr>
          <w:p w14:paraId="75480459" w14:textId="77777777" w:rsidR="00ED2D16" w:rsidRPr="005116C1" w:rsidRDefault="00ED2D16" w:rsidP="00FC13B9">
            <w:pPr>
              <w:rPr>
                <w:rFonts w:ascii="Arial" w:hAnsi="Arial" w:cs="Arial"/>
                <w:sz w:val="24"/>
                <w:szCs w:val="24"/>
              </w:rPr>
            </w:pPr>
          </w:p>
        </w:tc>
      </w:tr>
    </w:tbl>
    <w:p w14:paraId="168317B6"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Account name</w:t>
      </w:r>
    </w:p>
    <w:tbl>
      <w:tblPr>
        <w:tblStyle w:val="TableGrid1"/>
        <w:tblpPr w:leftFromText="180" w:rightFromText="180" w:vertAnchor="text" w:horzAnchor="page" w:tblpX="7411" w:tblpY="311"/>
        <w:tblW w:w="0" w:type="auto"/>
        <w:tblLook w:val="04A0" w:firstRow="1" w:lastRow="0" w:firstColumn="1" w:lastColumn="0" w:noHBand="0" w:noVBand="1"/>
      </w:tblPr>
      <w:tblGrid>
        <w:gridCol w:w="435"/>
        <w:gridCol w:w="435"/>
      </w:tblGrid>
      <w:tr w:rsidR="00ED2D16" w:rsidRPr="005116C1" w14:paraId="5436B14E" w14:textId="77777777" w:rsidTr="00FC13B9">
        <w:trPr>
          <w:trHeight w:val="412"/>
        </w:trPr>
        <w:tc>
          <w:tcPr>
            <w:tcW w:w="435" w:type="dxa"/>
          </w:tcPr>
          <w:p w14:paraId="3E316B26" w14:textId="77777777" w:rsidR="00ED2D16" w:rsidRPr="005116C1" w:rsidRDefault="00ED2D16" w:rsidP="00FC13B9">
            <w:pPr>
              <w:rPr>
                <w:rFonts w:ascii="Arial" w:hAnsi="Arial" w:cs="Arial"/>
                <w:sz w:val="24"/>
                <w:szCs w:val="24"/>
              </w:rPr>
            </w:pPr>
          </w:p>
        </w:tc>
        <w:tc>
          <w:tcPr>
            <w:tcW w:w="435" w:type="dxa"/>
          </w:tcPr>
          <w:p w14:paraId="08E855F8" w14:textId="77777777" w:rsidR="00ED2D16" w:rsidRPr="005116C1" w:rsidRDefault="00ED2D16" w:rsidP="00FC13B9">
            <w:pPr>
              <w:rPr>
                <w:rFonts w:ascii="Arial" w:hAnsi="Arial" w:cs="Arial"/>
                <w:sz w:val="24"/>
                <w:szCs w:val="24"/>
              </w:rPr>
            </w:pPr>
          </w:p>
        </w:tc>
      </w:tr>
    </w:tbl>
    <w:tbl>
      <w:tblPr>
        <w:tblStyle w:val="TableGrid1"/>
        <w:tblpPr w:leftFromText="180" w:rightFromText="180" w:vertAnchor="text" w:horzAnchor="page" w:tblpX="8495" w:tblpY="294"/>
        <w:tblW w:w="0" w:type="auto"/>
        <w:tblLook w:val="04A0" w:firstRow="1" w:lastRow="0" w:firstColumn="1" w:lastColumn="0" w:noHBand="0" w:noVBand="1"/>
      </w:tblPr>
      <w:tblGrid>
        <w:gridCol w:w="428"/>
        <w:gridCol w:w="428"/>
      </w:tblGrid>
      <w:tr w:rsidR="00ED2D16" w:rsidRPr="005116C1" w14:paraId="62B3908F" w14:textId="77777777" w:rsidTr="00FC13B9">
        <w:trPr>
          <w:trHeight w:val="448"/>
        </w:trPr>
        <w:tc>
          <w:tcPr>
            <w:tcW w:w="428" w:type="dxa"/>
          </w:tcPr>
          <w:p w14:paraId="513CEF9A" w14:textId="77777777" w:rsidR="00ED2D16" w:rsidRPr="005116C1" w:rsidRDefault="00ED2D16" w:rsidP="00FC13B9">
            <w:pPr>
              <w:rPr>
                <w:rFonts w:ascii="Arial" w:hAnsi="Arial" w:cs="Arial"/>
                <w:sz w:val="24"/>
                <w:szCs w:val="24"/>
              </w:rPr>
            </w:pPr>
          </w:p>
        </w:tc>
        <w:tc>
          <w:tcPr>
            <w:tcW w:w="428" w:type="dxa"/>
          </w:tcPr>
          <w:p w14:paraId="29C0C0DC" w14:textId="77777777" w:rsidR="00ED2D16" w:rsidRPr="005116C1" w:rsidRDefault="00ED2D16" w:rsidP="00FC13B9">
            <w:pPr>
              <w:rPr>
                <w:rFonts w:ascii="Arial" w:hAnsi="Arial" w:cs="Arial"/>
                <w:sz w:val="24"/>
                <w:szCs w:val="24"/>
              </w:rPr>
            </w:pPr>
          </w:p>
        </w:tc>
      </w:tr>
    </w:tbl>
    <w:tbl>
      <w:tblPr>
        <w:tblStyle w:val="TableGrid1"/>
        <w:tblpPr w:leftFromText="180" w:rightFromText="180" w:vertAnchor="text" w:horzAnchor="page" w:tblpX="9595" w:tblpY="310"/>
        <w:tblW w:w="0" w:type="auto"/>
        <w:tblLook w:val="04A0" w:firstRow="1" w:lastRow="0" w:firstColumn="1" w:lastColumn="0" w:noHBand="0" w:noVBand="1"/>
      </w:tblPr>
      <w:tblGrid>
        <w:gridCol w:w="468"/>
        <w:gridCol w:w="468"/>
      </w:tblGrid>
      <w:tr w:rsidR="00ED2D16" w:rsidRPr="005116C1" w14:paraId="2083692B" w14:textId="77777777" w:rsidTr="00FC13B9">
        <w:trPr>
          <w:trHeight w:val="416"/>
        </w:trPr>
        <w:tc>
          <w:tcPr>
            <w:tcW w:w="468" w:type="dxa"/>
          </w:tcPr>
          <w:p w14:paraId="1DBDB995" w14:textId="77777777" w:rsidR="00ED2D16" w:rsidRPr="005116C1" w:rsidRDefault="00ED2D16" w:rsidP="00FC13B9">
            <w:pPr>
              <w:rPr>
                <w:rFonts w:ascii="Arial" w:hAnsi="Arial" w:cs="Arial"/>
                <w:sz w:val="24"/>
                <w:szCs w:val="24"/>
              </w:rPr>
            </w:pPr>
          </w:p>
        </w:tc>
        <w:tc>
          <w:tcPr>
            <w:tcW w:w="468" w:type="dxa"/>
          </w:tcPr>
          <w:p w14:paraId="128557BB" w14:textId="77777777" w:rsidR="00ED2D16" w:rsidRPr="005116C1" w:rsidRDefault="00ED2D16" w:rsidP="00FC13B9">
            <w:pPr>
              <w:rPr>
                <w:rFonts w:ascii="Arial" w:hAnsi="Arial" w:cs="Arial"/>
                <w:sz w:val="24"/>
                <w:szCs w:val="24"/>
              </w:rPr>
            </w:pPr>
          </w:p>
        </w:tc>
      </w:tr>
    </w:tbl>
    <w:p w14:paraId="6C664DFE" w14:textId="77777777" w:rsidR="00ED2D16" w:rsidRPr="005116C1" w:rsidRDefault="00ED2D16" w:rsidP="00ED2D16">
      <w:pPr>
        <w:spacing w:after="0" w:line="300" w:lineRule="auto"/>
        <w:rPr>
          <w:rFonts w:ascii="Arial" w:eastAsiaTheme="minorEastAsia" w:hAnsi="Arial" w:cs="Arial"/>
          <w:b/>
          <w:color w:val="BFBFBF" w:themeColor="background1" w:themeShade="BF"/>
          <w:sz w:val="24"/>
          <w:szCs w:val="24"/>
        </w:rPr>
      </w:pPr>
    </w:p>
    <w:p w14:paraId="2BCAEC08"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Bank Sort code</w:t>
      </w:r>
    </w:p>
    <w:p w14:paraId="22CDB1F8" w14:textId="77777777" w:rsidR="00ED2D16" w:rsidRPr="005116C1" w:rsidRDefault="00ED2D16" w:rsidP="00ED2D16">
      <w:pPr>
        <w:spacing w:after="0" w:line="300" w:lineRule="auto"/>
        <w:rPr>
          <w:rFonts w:ascii="Arial" w:eastAsiaTheme="minorEastAsia" w:hAnsi="Arial" w:cs="Arial"/>
          <w:sz w:val="24"/>
          <w:szCs w:val="24"/>
        </w:rPr>
      </w:pPr>
    </w:p>
    <w:tbl>
      <w:tblPr>
        <w:tblStyle w:val="TableGrid1"/>
        <w:tblpPr w:leftFromText="180" w:rightFromText="180" w:vertAnchor="text" w:horzAnchor="page" w:tblpX="4160" w:tblpYSpec="center"/>
        <w:tblW w:w="0" w:type="auto"/>
        <w:tblLook w:val="04A0" w:firstRow="1" w:lastRow="0" w:firstColumn="1" w:lastColumn="0" w:noHBand="0" w:noVBand="1"/>
      </w:tblPr>
      <w:tblGrid>
        <w:gridCol w:w="710"/>
        <w:gridCol w:w="710"/>
        <w:gridCol w:w="711"/>
        <w:gridCol w:w="711"/>
        <w:gridCol w:w="711"/>
        <w:gridCol w:w="711"/>
        <w:gridCol w:w="711"/>
        <w:gridCol w:w="711"/>
        <w:gridCol w:w="711"/>
      </w:tblGrid>
      <w:tr w:rsidR="00ED2D16" w:rsidRPr="005116C1" w14:paraId="26063C76" w14:textId="77777777" w:rsidTr="00FC13B9">
        <w:trPr>
          <w:trHeight w:val="430"/>
        </w:trPr>
        <w:tc>
          <w:tcPr>
            <w:tcW w:w="710" w:type="dxa"/>
          </w:tcPr>
          <w:p w14:paraId="48314060" w14:textId="77777777" w:rsidR="00ED2D16" w:rsidRPr="005116C1" w:rsidRDefault="00ED2D16" w:rsidP="00FC13B9">
            <w:pPr>
              <w:rPr>
                <w:rFonts w:ascii="Arial" w:hAnsi="Arial" w:cs="Arial"/>
                <w:sz w:val="24"/>
                <w:szCs w:val="24"/>
              </w:rPr>
            </w:pPr>
          </w:p>
        </w:tc>
        <w:tc>
          <w:tcPr>
            <w:tcW w:w="710" w:type="dxa"/>
          </w:tcPr>
          <w:p w14:paraId="247F6F14" w14:textId="77777777" w:rsidR="00ED2D16" w:rsidRPr="005116C1" w:rsidRDefault="00ED2D16" w:rsidP="00FC13B9">
            <w:pPr>
              <w:rPr>
                <w:rFonts w:ascii="Arial" w:hAnsi="Arial" w:cs="Arial"/>
                <w:sz w:val="24"/>
                <w:szCs w:val="24"/>
              </w:rPr>
            </w:pPr>
          </w:p>
        </w:tc>
        <w:tc>
          <w:tcPr>
            <w:tcW w:w="711" w:type="dxa"/>
          </w:tcPr>
          <w:p w14:paraId="47D521B1" w14:textId="77777777" w:rsidR="00ED2D16" w:rsidRPr="005116C1" w:rsidRDefault="00ED2D16" w:rsidP="00FC13B9">
            <w:pPr>
              <w:rPr>
                <w:rFonts w:ascii="Arial" w:hAnsi="Arial" w:cs="Arial"/>
                <w:sz w:val="24"/>
                <w:szCs w:val="24"/>
              </w:rPr>
            </w:pPr>
          </w:p>
        </w:tc>
        <w:tc>
          <w:tcPr>
            <w:tcW w:w="711" w:type="dxa"/>
          </w:tcPr>
          <w:p w14:paraId="567A4B75" w14:textId="77777777" w:rsidR="00ED2D16" w:rsidRPr="005116C1" w:rsidRDefault="00ED2D16" w:rsidP="00FC13B9">
            <w:pPr>
              <w:rPr>
                <w:rFonts w:ascii="Arial" w:hAnsi="Arial" w:cs="Arial"/>
                <w:sz w:val="24"/>
                <w:szCs w:val="24"/>
              </w:rPr>
            </w:pPr>
          </w:p>
        </w:tc>
        <w:tc>
          <w:tcPr>
            <w:tcW w:w="711" w:type="dxa"/>
          </w:tcPr>
          <w:p w14:paraId="2CAD9E46" w14:textId="77777777" w:rsidR="00ED2D16" w:rsidRPr="005116C1" w:rsidRDefault="00ED2D16" w:rsidP="00FC13B9">
            <w:pPr>
              <w:rPr>
                <w:rFonts w:ascii="Arial" w:hAnsi="Arial" w:cs="Arial"/>
                <w:sz w:val="24"/>
                <w:szCs w:val="24"/>
              </w:rPr>
            </w:pPr>
          </w:p>
        </w:tc>
        <w:tc>
          <w:tcPr>
            <w:tcW w:w="711" w:type="dxa"/>
          </w:tcPr>
          <w:p w14:paraId="1B9DA3F2" w14:textId="77777777" w:rsidR="00ED2D16" w:rsidRPr="005116C1" w:rsidRDefault="00ED2D16" w:rsidP="00FC13B9">
            <w:pPr>
              <w:rPr>
                <w:rFonts w:ascii="Arial" w:hAnsi="Arial" w:cs="Arial"/>
                <w:sz w:val="24"/>
                <w:szCs w:val="24"/>
              </w:rPr>
            </w:pPr>
          </w:p>
        </w:tc>
        <w:tc>
          <w:tcPr>
            <w:tcW w:w="711" w:type="dxa"/>
          </w:tcPr>
          <w:p w14:paraId="09A73D74" w14:textId="77777777" w:rsidR="00ED2D16" w:rsidRPr="005116C1" w:rsidRDefault="00ED2D16" w:rsidP="00FC13B9">
            <w:pPr>
              <w:rPr>
                <w:rFonts w:ascii="Arial" w:hAnsi="Arial" w:cs="Arial"/>
                <w:sz w:val="24"/>
                <w:szCs w:val="24"/>
              </w:rPr>
            </w:pPr>
          </w:p>
        </w:tc>
        <w:tc>
          <w:tcPr>
            <w:tcW w:w="711" w:type="dxa"/>
          </w:tcPr>
          <w:p w14:paraId="6FED4A01" w14:textId="77777777" w:rsidR="00ED2D16" w:rsidRPr="005116C1" w:rsidRDefault="00ED2D16" w:rsidP="00FC13B9">
            <w:pPr>
              <w:rPr>
                <w:rFonts w:ascii="Arial" w:hAnsi="Arial" w:cs="Arial"/>
                <w:sz w:val="24"/>
                <w:szCs w:val="24"/>
              </w:rPr>
            </w:pPr>
          </w:p>
        </w:tc>
        <w:tc>
          <w:tcPr>
            <w:tcW w:w="711" w:type="dxa"/>
          </w:tcPr>
          <w:p w14:paraId="7D3CF169" w14:textId="77777777" w:rsidR="00ED2D16" w:rsidRPr="005116C1" w:rsidRDefault="00ED2D16" w:rsidP="00FC13B9">
            <w:pPr>
              <w:rPr>
                <w:rFonts w:ascii="Arial" w:hAnsi="Arial" w:cs="Arial"/>
                <w:sz w:val="24"/>
                <w:szCs w:val="24"/>
              </w:rPr>
            </w:pPr>
          </w:p>
        </w:tc>
      </w:tr>
    </w:tbl>
    <w:p w14:paraId="584A4352"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Account number</w:t>
      </w:r>
    </w:p>
    <w:p w14:paraId="3405936E" w14:textId="77777777" w:rsidR="00ED2D16" w:rsidRPr="005116C1" w:rsidRDefault="00ED2D16" w:rsidP="00ED2D16">
      <w:pPr>
        <w:spacing w:after="0" w:line="300" w:lineRule="auto"/>
        <w:rPr>
          <w:rFonts w:ascii="Arial" w:eastAsiaTheme="minorEastAsia" w:hAnsi="Arial" w:cs="Arial"/>
          <w:sz w:val="24"/>
          <w:szCs w:val="24"/>
        </w:rPr>
      </w:pPr>
    </w:p>
    <w:p w14:paraId="54F5B95A" w14:textId="77777777" w:rsidR="00ED2D16" w:rsidRPr="005116C1" w:rsidRDefault="00ED2D16" w:rsidP="00ED2D16">
      <w:pPr>
        <w:spacing w:after="0" w:line="300" w:lineRule="auto"/>
        <w:rPr>
          <w:rFonts w:ascii="Arial" w:eastAsiaTheme="minorEastAsia" w:hAnsi="Arial" w:cs="Arial"/>
          <w:sz w:val="24"/>
          <w:szCs w:val="24"/>
        </w:rPr>
      </w:pPr>
    </w:p>
    <w:p w14:paraId="71D49C17" w14:textId="77777777" w:rsidR="00ED2D16" w:rsidRPr="005116C1" w:rsidRDefault="00ED2D16" w:rsidP="00ED2D16">
      <w:pPr>
        <w:spacing w:after="0" w:line="300" w:lineRule="auto"/>
        <w:rPr>
          <w:rFonts w:ascii="Arial" w:eastAsiaTheme="minorEastAsia" w:hAnsi="Arial" w:cs="Arial"/>
          <w:sz w:val="24"/>
          <w:szCs w:val="24"/>
        </w:rPr>
      </w:pPr>
      <w:r w:rsidRPr="005116C1">
        <w:rPr>
          <w:rFonts w:ascii="Arial" w:eastAsiaTheme="minorEastAsia" w:hAnsi="Arial" w:cs="Arial"/>
          <w:sz w:val="24"/>
          <w:szCs w:val="24"/>
        </w:rPr>
        <w:t xml:space="preserve">Roll Number (Building Society Only)       </w:t>
      </w:r>
    </w:p>
    <w:tbl>
      <w:tblPr>
        <w:tblStyle w:val="TableGrid1"/>
        <w:tblW w:w="7513" w:type="dxa"/>
        <w:tblInd w:w="846" w:type="dxa"/>
        <w:tblLayout w:type="fixed"/>
        <w:tblLook w:val="04A0" w:firstRow="1" w:lastRow="0" w:firstColumn="1" w:lastColumn="0" w:noHBand="0" w:noVBand="1"/>
      </w:tblPr>
      <w:tblGrid>
        <w:gridCol w:w="567"/>
        <w:gridCol w:w="567"/>
        <w:gridCol w:w="567"/>
        <w:gridCol w:w="709"/>
        <w:gridCol w:w="567"/>
        <w:gridCol w:w="567"/>
        <w:gridCol w:w="567"/>
        <w:gridCol w:w="567"/>
        <w:gridCol w:w="567"/>
        <w:gridCol w:w="567"/>
        <w:gridCol w:w="567"/>
        <w:gridCol w:w="708"/>
        <w:gridCol w:w="426"/>
      </w:tblGrid>
      <w:tr w:rsidR="00ED2D16" w:rsidRPr="005116C1" w14:paraId="7FECB2C6" w14:textId="77777777" w:rsidTr="00FC13B9">
        <w:trPr>
          <w:trHeight w:val="434"/>
        </w:trPr>
        <w:tc>
          <w:tcPr>
            <w:tcW w:w="567" w:type="dxa"/>
          </w:tcPr>
          <w:p w14:paraId="04751BDD" w14:textId="77777777" w:rsidR="00ED2D16" w:rsidRPr="005116C1" w:rsidRDefault="00ED2D16" w:rsidP="00FC13B9">
            <w:pPr>
              <w:rPr>
                <w:rFonts w:ascii="Arial" w:hAnsi="Arial" w:cs="Arial"/>
                <w:sz w:val="24"/>
                <w:szCs w:val="24"/>
              </w:rPr>
            </w:pPr>
          </w:p>
        </w:tc>
        <w:tc>
          <w:tcPr>
            <w:tcW w:w="567" w:type="dxa"/>
          </w:tcPr>
          <w:p w14:paraId="1BBAAA5B" w14:textId="77777777" w:rsidR="00ED2D16" w:rsidRPr="005116C1" w:rsidRDefault="00ED2D16" w:rsidP="00FC13B9">
            <w:pPr>
              <w:rPr>
                <w:rFonts w:ascii="Arial" w:hAnsi="Arial" w:cs="Arial"/>
                <w:sz w:val="24"/>
                <w:szCs w:val="24"/>
              </w:rPr>
            </w:pPr>
          </w:p>
        </w:tc>
        <w:tc>
          <w:tcPr>
            <w:tcW w:w="567" w:type="dxa"/>
          </w:tcPr>
          <w:p w14:paraId="632619F5" w14:textId="77777777" w:rsidR="00ED2D16" w:rsidRPr="005116C1" w:rsidRDefault="00ED2D16" w:rsidP="00FC13B9">
            <w:pPr>
              <w:rPr>
                <w:rFonts w:ascii="Arial" w:hAnsi="Arial" w:cs="Arial"/>
                <w:sz w:val="24"/>
                <w:szCs w:val="24"/>
              </w:rPr>
            </w:pPr>
          </w:p>
        </w:tc>
        <w:tc>
          <w:tcPr>
            <w:tcW w:w="709" w:type="dxa"/>
          </w:tcPr>
          <w:p w14:paraId="47BEAEFC" w14:textId="77777777" w:rsidR="00ED2D16" w:rsidRPr="005116C1" w:rsidRDefault="00ED2D16" w:rsidP="00FC13B9">
            <w:pPr>
              <w:rPr>
                <w:rFonts w:ascii="Arial" w:hAnsi="Arial" w:cs="Arial"/>
                <w:sz w:val="24"/>
                <w:szCs w:val="24"/>
              </w:rPr>
            </w:pPr>
          </w:p>
        </w:tc>
        <w:tc>
          <w:tcPr>
            <w:tcW w:w="567" w:type="dxa"/>
          </w:tcPr>
          <w:p w14:paraId="794BD15C" w14:textId="77777777" w:rsidR="00ED2D16" w:rsidRPr="005116C1" w:rsidRDefault="00ED2D16" w:rsidP="00FC13B9">
            <w:pPr>
              <w:rPr>
                <w:rFonts w:ascii="Arial" w:hAnsi="Arial" w:cs="Arial"/>
                <w:sz w:val="24"/>
                <w:szCs w:val="24"/>
              </w:rPr>
            </w:pPr>
          </w:p>
        </w:tc>
        <w:tc>
          <w:tcPr>
            <w:tcW w:w="567" w:type="dxa"/>
          </w:tcPr>
          <w:p w14:paraId="6CABB220" w14:textId="77777777" w:rsidR="00ED2D16" w:rsidRPr="005116C1" w:rsidRDefault="00ED2D16" w:rsidP="00FC13B9">
            <w:pPr>
              <w:rPr>
                <w:rFonts w:ascii="Arial" w:hAnsi="Arial" w:cs="Arial"/>
                <w:sz w:val="24"/>
                <w:szCs w:val="24"/>
              </w:rPr>
            </w:pPr>
          </w:p>
        </w:tc>
        <w:tc>
          <w:tcPr>
            <w:tcW w:w="567" w:type="dxa"/>
          </w:tcPr>
          <w:p w14:paraId="11DD71A2" w14:textId="77777777" w:rsidR="00ED2D16" w:rsidRPr="005116C1" w:rsidRDefault="00ED2D16" w:rsidP="00FC13B9">
            <w:pPr>
              <w:rPr>
                <w:rFonts w:ascii="Arial" w:hAnsi="Arial" w:cs="Arial"/>
                <w:sz w:val="24"/>
                <w:szCs w:val="24"/>
              </w:rPr>
            </w:pPr>
          </w:p>
        </w:tc>
        <w:tc>
          <w:tcPr>
            <w:tcW w:w="567" w:type="dxa"/>
          </w:tcPr>
          <w:p w14:paraId="775D1F00" w14:textId="77777777" w:rsidR="00ED2D16" w:rsidRPr="005116C1" w:rsidRDefault="00ED2D16" w:rsidP="00FC13B9">
            <w:pPr>
              <w:rPr>
                <w:rFonts w:ascii="Arial" w:hAnsi="Arial" w:cs="Arial"/>
                <w:sz w:val="24"/>
                <w:szCs w:val="24"/>
              </w:rPr>
            </w:pPr>
          </w:p>
        </w:tc>
        <w:tc>
          <w:tcPr>
            <w:tcW w:w="567" w:type="dxa"/>
          </w:tcPr>
          <w:p w14:paraId="4A7B4A52" w14:textId="77777777" w:rsidR="00ED2D16" w:rsidRPr="005116C1" w:rsidRDefault="00ED2D16" w:rsidP="00FC13B9">
            <w:pPr>
              <w:rPr>
                <w:rFonts w:ascii="Arial" w:hAnsi="Arial" w:cs="Arial"/>
                <w:sz w:val="24"/>
                <w:szCs w:val="24"/>
              </w:rPr>
            </w:pPr>
          </w:p>
        </w:tc>
        <w:tc>
          <w:tcPr>
            <w:tcW w:w="567" w:type="dxa"/>
          </w:tcPr>
          <w:p w14:paraId="76DF076C" w14:textId="77777777" w:rsidR="00ED2D16" w:rsidRPr="005116C1" w:rsidRDefault="00ED2D16" w:rsidP="00FC13B9">
            <w:pPr>
              <w:rPr>
                <w:rFonts w:ascii="Arial" w:hAnsi="Arial" w:cs="Arial"/>
                <w:sz w:val="24"/>
                <w:szCs w:val="24"/>
              </w:rPr>
            </w:pPr>
          </w:p>
        </w:tc>
        <w:tc>
          <w:tcPr>
            <w:tcW w:w="567" w:type="dxa"/>
          </w:tcPr>
          <w:p w14:paraId="652CC00E" w14:textId="77777777" w:rsidR="00ED2D16" w:rsidRPr="005116C1" w:rsidRDefault="00ED2D16" w:rsidP="00FC13B9">
            <w:pPr>
              <w:rPr>
                <w:rFonts w:ascii="Arial" w:hAnsi="Arial" w:cs="Arial"/>
                <w:sz w:val="24"/>
                <w:szCs w:val="24"/>
              </w:rPr>
            </w:pPr>
          </w:p>
        </w:tc>
        <w:tc>
          <w:tcPr>
            <w:tcW w:w="708" w:type="dxa"/>
          </w:tcPr>
          <w:p w14:paraId="00D0C2D0" w14:textId="77777777" w:rsidR="00ED2D16" w:rsidRPr="005116C1" w:rsidRDefault="00ED2D16" w:rsidP="00FC13B9">
            <w:pPr>
              <w:rPr>
                <w:rFonts w:ascii="Arial" w:hAnsi="Arial" w:cs="Arial"/>
                <w:sz w:val="24"/>
                <w:szCs w:val="24"/>
              </w:rPr>
            </w:pPr>
          </w:p>
        </w:tc>
        <w:tc>
          <w:tcPr>
            <w:tcW w:w="426" w:type="dxa"/>
          </w:tcPr>
          <w:p w14:paraId="63CE645A" w14:textId="77777777" w:rsidR="00ED2D16" w:rsidRPr="005116C1" w:rsidRDefault="00ED2D16" w:rsidP="00FC13B9">
            <w:pPr>
              <w:rPr>
                <w:rFonts w:ascii="Arial" w:hAnsi="Arial" w:cs="Arial"/>
                <w:sz w:val="24"/>
                <w:szCs w:val="24"/>
              </w:rPr>
            </w:pPr>
          </w:p>
        </w:tc>
      </w:tr>
    </w:tbl>
    <w:p w14:paraId="369358AE" w14:textId="77777777" w:rsidR="00ED2D16" w:rsidRPr="005116C1" w:rsidRDefault="00ED2D16" w:rsidP="00ED2D16">
      <w:pPr>
        <w:spacing w:line="300" w:lineRule="auto"/>
        <w:rPr>
          <w:rFonts w:asciiTheme="majorHAnsi" w:eastAsiaTheme="minorEastAsia" w:hAnsiTheme="majorHAnsi" w:cstheme="majorHAnsi"/>
          <w:b/>
          <w:sz w:val="28"/>
          <w:szCs w:val="21"/>
        </w:rPr>
      </w:pPr>
      <w:r>
        <w:rPr>
          <w:rFonts w:asciiTheme="majorHAnsi" w:eastAsiaTheme="minorEastAsia" w:hAnsiTheme="majorHAnsi" w:cstheme="majorHAnsi"/>
          <w:b/>
          <w:sz w:val="28"/>
          <w:szCs w:val="21"/>
        </w:rPr>
        <w:t>FOR SSS</w:t>
      </w:r>
      <w:r w:rsidRPr="005116C1">
        <w:rPr>
          <w:rFonts w:asciiTheme="majorHAnsi" w:eastAsiaTheme="minorEastAsia" w:hAnsiTheme="majorHAnsi" w:cstheme="majorHAnsi"/>
          <w:b/>
          <w:sz w:val="28"/>
          <w:szCs w:val="21"/>
        </w:rPr>
        <w:t xml:space="preserve"> OFFICIAL USE ONLY</w:t>
      </w:r>
    </w:p>
    <w:p w14:paraId="4DBDE3B3" w14:textId="77777777" w:rsidR="00ED2D16" w:rsidRPr="005116C1" w:rsidRDefault="00ED2D16" w:rsidP="00ED2D16">
      <w:pPr>
        <w:spacing w:line="300" w:lineRule="auto"/>
        <w:rPr>
          <w:rFonts w:asciiTheme="majorHAnsi" w:eastAsiaTheme="minorEastAsia" w:hAnsiTheme="majorHAnsi" w:cstheme="majorHAnsi"/>
          <w:b/>
          <w:sz w:val="28"/>
          <w:szCs w:val="21"/>
        </w:rPr>
      </w:pPr>
      <w:r w:rsidRPr="005116C1">
        <w:rPr>
          <w:rFonts w:asciiTheme="majorHAnsi" w:eastAsiaTheme="minorEastAsia" w:hAnsiTheme="majorHAnsi" w:cstheme="majorHAnsi"/>
          <w:b/>
          <w:sz w:val="28"/>
          <w:szCs w:val="21"/>
        </w:rPr>
        <w:t>Authorisation of Fees</w:t>
      </w:r>
    </w:p>
    <w:p w14:paraId="08D537BA" w14:textId="77777777" w:rsidR="00ED2D16" w:rsidRPr="005116C1" w:rsidRDefault="00ED2D16" w:rsidP="00ED2D16">
      <w:pPr>
        <w:spacing w:after="0" w:line="300" w:lineRule="auto"/>
        <w:rPr>
          <w:rFonts w:eastAsiaTheme="minorEastAsia"/>
          <w:sz w:val="21"/>
          <w:szCs w:val="21"/>
        </w:rPr>
      </w:pPr>
    </w:p>
    <w:tbl>
      <w:tblPr>
        <w:tblStyle w:val="TableGrid2"/>
        <w:tblpPr w:leftFromText="180" w:rightFromText="180" w:vertAnchor="text" w:horzAnchor="page" w:tblpX="4498" w:tblpY="141"/>
        <w:tblW w:w="0" w:type="auto"/>
        <w:tblLook w:val="04A0" w:firstRow="1" w:lastRow="0" w:firstColumn="1" w:lastColumn="0" w:noHBand="0" w:noVBand="1"/>
      </w:tblPr>
      <w:tblGrid>
        <w:gridCol w:w="726"/>
        <w:gridCol w:w="726"/>
        <w:gridCol w:w="727"/>
        <w:gridCol w:w="727"/>
        <w:gridCol w:w="727"/>
        <w:gridCol w:w="727"/>
      </w:tblGrid>
      <w:tr w:rsidR="00ED2D16" w:rsidRPr="005116C1" w14:paraId="16F94FFB" w14:textId="77777777" w:rsidTr="00FC13B9">
        <w:trPr>
          <w:trHeight w:val="500"/>
        </w:trPr>
        <w:tc>
          <w:tcPr>
            <w:tcW w:w="726" w:type="dxa"/>
          </w:tcPr>
          <w:p w14:paraId="76C78B0C" w14:textId="77777777" w:rsidR="00ED2D16" w:rsidRPr="005116C1" w:rsidRDefault="00ED2D16" w:rsidP="00FC13B9">
            <w:pPr>
              <w:spacing w:line="300" w:lineRule="auto"/>
              <w:rPr>
                <w:sz w:val="28"/>
                <w:szCs w:val="28"/>
              </w:rPr>
            </w:pPr>
            <w:r w:rsidRPr="005116C1">
              <w:rPr>
                <w:sz w:val="28"/>
                <w:szCs w:val="28"/>
              </w:rPr>
              <w:t>£</w:t>
            </w:r>
          </w:p>
        </w:tc>
        <w:tc>
          <w:tcPr>
            <w:tcW w:w="726" w:type="dxa"/>
          </w:tcPr>
          <w:p w14:paraId="602E3934" w14:textId="77777777" w:rsidR="00ED2D16" w:rsidRPr="005116C1" w:rsidRDefault="00ED2D16" w:rsidP="00FC13B9">
            <w:pPr>
              <w:spacing w:line="300" w:lineRule="auto"/>
            </w:pPr>
          </w:p>
        </w:tc>
        <w:tc>
          <w:tcPr>
            <w:tcW w:w="727" w:type="dxa"/>
          </w:tcPr>
          <w:p w14:paraId="685564D1" w14:textId="77777777" w:rsidR="00ED2D16" w:rsidRPr="005116C1" w:rsidRDefault="00ED2D16" w:rsidP="00FC13B9">
            <w:pPr>
              <w:spacing w:line="300" w:lineRule="auto"/>
            </w:pPr>
          </w:p>
        </w:tc>
        <w:tc>
          <w:tcPr>
            <w:tcW w:w="727" w:type="dxa"/>
          </w:tcPr>
          <w:p w14:paraId="2F099977" w14:textId="77777777" w:rsidR="00ED2D16" w:rsidRPr="005116C1" w:rsidRDefault="00ED2D16" w:rsidP="00FC13B9">
            <w:pPr>
              <w:spacing w:line="300" w:lineRule="auto"/>
              <w:rPr>
                <w:sz w:val="32"/>
                <w:szCs w:val="32"/>
              </w:rPr>
            </w:pPr>
            <w:r w:rsidRPr="005116C1">
              <w:rPr>
                <w:sz w:val="32"/>
                <w:szCs w:val="32"/>
              </w:rPr>
              <w:t>.</w:t>
            </w:r>
          </w:p>
        </w:tc>
        <w:tc>
          <w:tcPr>
            <w:tcW w:w="727" w:type="dxa"/>
          </w:tcPr>
          <w:p w14:paraId="1E514785" w14:textId="77777777" w:rsidR="00ED2D16" w:rsidRPr="005116C1" w:rsidRDefault="00ED2D16" w:rsidP="00FC13B9">
            <w:pPr>
              <w:spacing w:line="300" w:lineRule="auto"/>
            </w:pPr>
          </w:p>
        </w:tc>
        <w:tc>
          <w:tcPr>
            <w:tcW w:w="727" w:type="dxa"/>
          </w:tcPr>
          <w:p w14:paraId="2F317243" w14:textId="77777777" w:rsidR="00ED2D16" w:rsidRPr="005116C1" w:rsidRDefault="00ED2D16" w:rsidP="00FC13B9">
            <w:pPr>
              <w:spacing w:line="300" w:lineRule="auto"/>
            </w:pPr>
          </w:p>
        </w:tc>
      </w:tr>
    </w:tbl>
    <w:p w14:paraId="757E0947" w14:textId="77777777" w:rsidR="00ED2D16" w:rsidRPr="005116C1" w:rsidRDefault="00ED2D16" w:rsidP="00ED2D16">
      <w:pPr>
        <w:spacing w:after="0" w:line="300" w:lineRule="auto"/>
        <w:rPr>
          <w:rFonts w:eastAsiaTheme="minorEastAsia"/>
          <w:sz w:val="21"/>
          <w:szCs w:val="21"/>
        </w:rPr>
      </w:pPr>
      <w:r w:rsidRPr="005116C1">
        <w:rPr>
          <w:rFonts w:eastAsiaTheme="minorEastAsia"/>
          <w:sz w:val="21"/>
          <w:szCs w:val="21"/>
        </w:rPr>
        <w:t xml:space="preserve">Payment </w:t>
      </w:r>
    </w:p>
    <w:p w14:paraId="7F36D25D" w14:textId="77777777" w:rsidR="00ED2D16" w:rsidRPr="005116C1" w:rsidRDefault="00ED2D16" w:rsidP="00ED2D16">
      <w:pPr>
        <w:spacing w:after="0" w:line="300" w:lineRule="auto"/>
        <w:rPr>
          <w:rFonts w:eastAsiaTheme="minorEastAsia"/>
          <w:sz w:val="21"/>
          <w:szCs w:val="21"/>
        </w:rPr>
      </w:pPr>
      <w:r w:rsidRPr="005116C1">
        <w:rPr>
          <w:rFonts w:eastAsiaTheme="minorEastAsia"/>
          <w:sz w:val="21"/>
          <w:szCs w:val="21"/>
        </w:rPr>
        <w:t>approved</w:t>
      </w:r>
    </w:p>
    <w:p w14:paraId="75313770" w14:textId="77777777" w:rsidR="00ED2D16" w:rsidRPr="005116C1" w:rsidRDefault="00ED2D16" w:rsidP="00ED2D16">
      <w:pPr>
        <w:spacing w:after="0" w:line="300" w:lineRule="auto"/>
        <w:rPr>
          <w:rFonts w:eastAsiaTheme="minorEastAsia"/>
          <w:sz w:val="21"/>
          <w:szCs w:val="21"/>
        </w:rPr>
      </w:pPr>
    </w:p>
    <w:tbl>
      <w:tblPr>
        <w:tblStyle w:val="TableGrid2"/>
        <w:tblpPr w:leftFromText="180" w:rightFromText="180" w:vertAnchor="text" w:horzAnchor="page" w:tblpX="2250" w:tblpY="230"/>
        <w:tblW w:w="2166" w:type="dxa"/>
        <w:tblLook w:val="04A0" w:firstRow="1" w:lastRow="0" w:firstColumn="1" w:lastColumn="0" w:noHBand="0" w:noVBand="1"/>
      </w:tblPr>
      <w:tblGrid>
        <w:gridCol w:w="519"/>
        <w:gridCol w:w="519"/>
        <w:gridCol w:w="519"/>
        <w:gridCol w:w="609"/>
      </w:tblGrid>
      <w:tr w:rsidR="00ED2D16" w:rsidRPr="005116C1" w14:paraId="04191EE0" w14:textId="77777777" w:rsidTr="00FC13B9">
        <w:trPr>
          <w:trHeight w:val="424"/>
        </w:trPr>
        <w:tc>
          <w:tcPr>
            <w:tcW w:w="519" w:type="dxa"/>
          </w:tcPr>
          <w:p w14:paraId="7C28B50D" w14:textId="77777777" w:rsidR="00ED2D16" w:rsidRPr="005116C1" w:rsidRDefault="00ED2D16" w:rsidP="00FC13B9">
            <w:pPr>
              <w:spacing w:line="300" w:lineRule="auto"/>
            </w:pPr>
          </w:p>
        </w:tc>
        <w:tc>
          <w:tcPr>
            <w:tcW w:w="519" w:type="dxa"/>
          </w:tcPr>
          <w:p w14:paraId="40B6AD2F" w14:textId="77777777" w:rsidR="00ED2D16" w:rsidRPr="005116C1" w:rsidRDefault="00ED2D16" w:rsidP="00FC13B9">
            <w:pPr>
              <w:spacing w:line="300" w:lineRule="auto"/>
            </w:pPr>
          </w:p>
        </w:tc>
        <w:tc>
          <w:tcPr>
            <w:tcW w:w="519" w:type="dxa"/>
          </w:tcPr>
          <w:p w14:paraId="3B1EA87C" w14:textId="77777777" w:rsidR="00ED2D16" w:rsidRPr="005116C1" w:rsidRDefault="00ED2D16" w:rsidP="00FC13B9">
            <w:pPr>
              <w:spacing w:line="300" w:lineRule="auto"/>
            </w:pPr>
          </w:p>
        </w:tc>
        <w:tc>
          <w:tcPr>
            <w:tcW w:w="609" w:type="dxa"/>
          </w:tcPr>
          <w:p w14:paraId="223270AB" w14:textId="77777777" w:rsidR="00ED2D16" w:rsidRPr="005116C1" w:rsidRDefault="00ED2D16" w:rsidP="00FC13B9">
            <w:pPr>
              <w:spacing w:line="300" w:lineRule="auto"/>
            </w:pPr>
          </w:p>
        </w:tc>
      </w:tr>
    </w:tbl>
    <w:tbl>
      <w:tblPr>
        <w:tblStyle w:val="TableGrid2"/>
        <w:tblpPr w:leftFromText="180" w:rightFromText="180" w:vertAnchor="text" w:horzAnchor="page" w:tblpX="5211" w:tblpY="182"/>
        <w:tblW w:w="0" w:type="auto"/>
        <w:tblLook w:val="04A0" w:firstRow="1" w:lastRow="0" w:firstColumn="1" w:lastColumn="0" w:noHBand="0" w:noVBand="1"/>
      </w:tblPr>
      <w:tblGrid>
        <w:gridCol w:w="577"/>
        <w:gridCol w:w="577"/>
        <w:gridCol w:w="577"/>
        <w:gridCol w:w="577"/>
        <w:gridCol w:w="577"/>
        <w:gridCol w:w="577"/>
        <w:gridCol w:w="577"/>
        <w:gridCol w:w="577"/>
      </w:tblGrid>
      <w:tr w:rsidR="00ED2D16" w:rsidRPr="005116C1" w14:paraId="7051AB81" w14:textId="77777777" w:rsidTr="00FC13B9">
        <w:trPr>
          <w:trHeight w:val="485"/>
        </w:trPr>
        <w:tc>
          <w:tcPr>
            <w:tcW w:w="577" w:type="dxa"/>
          </w:tcPr>
          <w:p w14:paraId="52C2272E" w14:textId="77777777" w:rsidR="00ED2D16" w:rsidRPr="005116C1" w:rsidRDefault="00ED2D16" w:rsidP="00FC13B9">
            <w:pPr>
              <w:spacing w:line="300" w:lineRule="auto"/>
            </w:pPr>
          </w:p>
        </w:tc>
        <w:tc>
          <w:tcPr>
            <w:tcW w:w="577" w:type="dxa"/>
          </w:tcPr>
          <w:p w14:paraId="7D65E533" w14:textId="77777777" w:rsidR="00ED2D16" w:rsidRPr="005116C1" w:rsidRDefault="00ED2D16" w:rsidP="00FC13B9">
            <w:pPr>
              <w:spacing w:line="300" w:lineRule="auto"/>
            </w:pPr>
          </w:p>
        </w:tc>
        <w:tc>
          <w:tcPr>
            <w:tcW w:w="577" w:type="dxa"/>
          </w:tcPr>
          <w:p w14:paraId="4916DF65" w14:textId="77777777" w:rsidR="00ED2D16" w:rsidRPr="005116C1" w:rsidRDefault="00ED2D16" w:rsidP="00FC13B9">
            <w:pPr>
              <w:spacing w:line="300" w:lineRule="auto"/>
            </w:pPr>
          </w:p>
        </w:tc>
        <w:tc>
          <w:tcPr>
            <w:tcW w:w="577" w:type="dxa"/>
          </w:tcPr>
          <w:p w14:paraId="0D8507ED" w14:textId="77777777" w:rsidR="00ED2D16" w:rsidRPr="005116C1" w:rsidRDefault="00ED2D16" w:rsidP="00FC13B9">
            <w:pPr>
              <w:spacing w:line="300" w:lineRule="auto"/>
            </w:pPr>
          </w:p>
        </w:tc>
        <w:tc>
          <w:tcPr>
            <w:tcW w:w="577" w:type="dxa"/>
          </w:tcPr>
          <w:p w14:paraId="438DC798" w14:textId="77777777" w:rsidR="00ED2D16" w:rsidRPr="005116C1" w:rsidRDefault="00ED2D16" w:rsidP="00FC13B9">
            <w:pPr>
              <w:spacing w:line="300" w:lineRule="auto"/>
            </w:pPr>
          </w:p>
        </w:tc>
        <w:tc>
          <w:tcPr>
            <w:tcW w:w="577" w:type="dxa"/>
          </w:tcPr>
          <w:p w14:paraId="312EEA69" w14:textId="77777777" w:rsidR="00ED2D16" w:rsidRPr="005116C1" w:rsidRDefault="00ED2D16" w:rsidP="00FC13B9">
            <w:pPr>
              <w:spacing w:line="300" w:lineRule="auto"/>
            </w:pPr>
          </w:p>
        </w:tc>
        <w:tc>
          <w:tcPr>
            <w:tcW w:w="577" w:type="dxa"/>
          </w:tcPr>
          <w:p w14:paraId="6FE38FF7" w14:textId="77777777" w:rsidR="00ED2D16" w:rsidRPr="005116C1" w:rsidRDefault="00ED2D16" w:rsidP="00FC13B9">
            <w:pPr>
              <w:spacing w:line="300" w:lineRule="auto"/>
            </w:pPr>
          </w:p>
        </w:tc>
        <w:tc>
          <w:tcPr>
            <w:tcW w:w="577" w:type="dxa"/>
          </w:tcPr>
          <w:p w14:paraId="0816DE0F" w14:textId="77777777" w:rsidR="00ED2D16" w:rsidRPr="005116C1" w:rsidRDefault="00ED2D16" w:rsidP="00FC13B9">
            <w:pPr>
              <w:spacing w:line="300" w:lineRule="auto"/>
            </w:pPr>
          </w:p>
        </w:tc>
      </w:tr>
    </w:tbl>
    <w:p w14:paraId="082D6DB3" w14:textId="77777777" w:rsidR="00ED2D16" w:rsidRPr="005116C1" w:rsidRDefault="00ED2D16" w:rsidP="00ED2D16">
      <w:pPr>
        <w:spacing w:after="0" w:line="300" w:lineRule="auto"/>
        <w:rPr>
          <w:rFonts w:eastAsiaTheme="minorEastAsia"/>
          <w:sz w:val="21"/>
          <w:szCs w:val="21"/>
        </w:rPr>
      </w:pPr>
    </w:p>
    <w:p w14:paraId="51D62CFD" w14:textId="77777777" w:rsidR="00ED2D16" w:rsidRPr="005116C1" w:rsidRDefault="00ED2D16" w:rsidP="00ED2D16">
      <w:pPr>
        <w:spacing w:after="0" w:line="300" w:lineRule="auto"/>
        <w:rPr>
          <w:rFonts w:eastAsiaTheme="minorEastAsia"/>
          <w:sz w:val="21"/>
          <w:szCs w:val="21"/>
        </w:rPr>
      </w:pPr>
      <w:r w:rsidRPr="005116C1">
        <w:rPr>
          <w:rFonts w:eastAsiaTheme="minorEastAsia"/>
          <w:sz w:val="21"/>
          <w:szCs w:val="21"/>
        </w:rPr>
        <w:t xml:space="preserve">Charge                                                               C/C   </w:t>
      </w:r>
    </w:p>
    <w:p w14:paraId="2088D242" w14:textId="77777777" w:rsidR="00ED2D16" w:rsidRPr="005116C1" w:rsidRDefault="00ED2D16" w:rsidP="00ED2D16">
      <w:pPr>
        <w:spacing w:after="0" w:line="300" w:lineRule="auto"/>
        <w:rPr>
          <w:rFonts w:eastAsiaTheme="minorEastAsia"/>
          <w:sz w:val="21"/>
          <w:szCs w:val="21"/>
        </w:rPr>
      </w:pPr>
      <w:r w:rsidRPr="005116C1">
        <w:rPr>
          <w:rFonts w:eastAsiaTheme="minorEastAsia"/>
          <w:sz w:val="21"/>
          <w:szCs w:val="21"/>
        </w:rPr>
        <w:t>SEAS</w:t>
      </w:r>
    </w:p>
    <w:tbl>
      <w:tblPr>
        <w:tblStyle w:val="TableGrid2"/>
        <w:tblpPr w:leftFromText="180" w:rightFromText="180" w:vertAnchor="text" w:horzAnchor="page" w:tblpX="4160" w:tblpY="256"/>
        <w:tblW w:w="0" w:type="auto"/>
        <w:tblLook w:val="04A0" w:firstRow="1" w:lastRow="0" w:firstColumn="1" w:lastColumn="0" w:noHBand="0" w:noVBand="1"/>
      </w:tblPr>
      <w:tblGrid>
        <w:gridCol w:w="724"/>
        <w:gridCol w:w="724"/>
        <w:gridCol w:w="725"/>
        <w:gridCol w:w="725"/>
        <w:gridCol w:w="725"/>
        <w:gridCol w:w="725"/>
        <w:gridCol w:w="725"/>
        <w:gridCol w:w="725"/>
        <w:gridCol w:w="725"/>
      </w:tblGrid>
      <w:tr w:rsidR="00ED2D16" w:rsidRPr="005116C1" w14:paraId="75E8E878" w14:textId="77777777" w:rsidTr="00FC13B9">
        <w:trPr>
          <w:trHeight w:val="519"/>
        </w:trPr>
        <w:tc>
          <w:tcPr>
            <w:tcW w:w="724" w:type="dxa"/>
          </w:tcPr>
          <w:p w14:paraId="3BF6FA7B" w14:textId="77777777" w:rsidR="00ED2D16" w:rsidRPr="005116C1" w:rsidRDefault="00ED2D16" w:rsidP="00FC13B9">
            <w:pPr>
              <w:spacing w:line="300" w:lineRule="auto"/>
            </w:pPr>
          </w:p>
        </w:tc>
        <w:tc>
          <w:tcPr>
            <w:tcW w:w="724" w:type="dxa"/>
          </w:tcPr>
          <w:p w14:paraId="0CF4059F" w14:textId="77777777" w:rsidR="00ED2D16" w:rsidRPr="005116C1" w:rsidRDefault="00ED2D16" w:rsidP="00FC13B9">
            <w:pPr>
              <w:spacing w:line="300" w:lineRule="auto"/>
            </w:pPr>
          </w:p>
        </w:tc>
        <w:tc>
          <w:tcPr>
            <w:tcW w:w="725" w:type="dxa"/>
          </w:tcPr>
          <w:p w14:paraId="08885C70" w14:textId="77777777" w:rsidR="00ED2D16" w:rsidRPr="005116C1" w:rsidRDefault="00ED2D16" w:rsidP="00FC13B9">
            <w:pPr>
              <w:spacing w:line="300" w:lineRule="auto"/>
            </w:pPr>
          </w:p>
        </w:tc>
        <w:tc>
          <w:tcPr>
            <w:tcW w:w="725" w:type="dxa"/>
          </w:tcPr>
          <w:p w14:paraId="724EE696" w14:textId="77777777" w:rsidR="00ED2D16" w:rsidRPr="005116C1" w:rsidRDefault="00ED2D16" w:rsidP="00FC13B9">
            <w:pPr>
              <w:spacing w:line="300" w:lineRule="auto"/>
            </w:pPr>
          </w:p>
        </w:tc>
        <w:tc>
          <w:tcPr>
            <w:tcW w:w="725" w:type="dxa"/>
          </w:tcPr>
          <w:p w14:paraId="57F107A5" w14:textId="77777777" w:rsidR="00ED2D16" w:rsidRPr="005116C1" w:rsidRDefault="00ED2D16" w:rsidP="00FC13B9">
            <w:pPr>
              <w:spacing w:line="300" w:lineRule="auto"/>
            </w:pPr>
          </w:p>
        </w:tc>
        <w:tc>
          <w:tcPr>
            <w:tcW w:w="725" w:type="dxa"/>
          </w:tcPr>
          <w:p w14:paraId="54BF2838" w14:textId="77777777" w:rsidR="00ED2D16" w:rsidRPr="005116C1" w:rsidRDefault="00ED2D16" w:rsidP="00FC13B9">
            <w:pPr>
              <w:spacing w:line="300" w:lineRule="auto"/>
            </w:pPr>
          </w:p>
        </w:tc>
        <w:tc>
          <w:tcPr>
            <w:tcW w:w="725" w:type="dxa"/>
          </w:tcPr>
          <w:p w14:paraId="4476E008" w14:textId="77777777" w:rsidR="00ED2D16" w:rsidRPr="005116C1" w:rsidRDefault="00ED2D16" w:rsidP="00FC13B9">
            <w:pPr>
              <w:spacing w:line="300" w:lineRule="auto"/>
            </w:pPr>
          </w:p>
        </w:tc>
        <w:tc>
          <w:tcPr>
            <w:tcW w:w="725" w:type="dxa"/>
          </w:tcPr>
          <w:p w14:paraId="1F7D7E22" w14:textId="77777777" w:rsidR="00ED2D16" w:rsidRPr="005116C1" w:rsidRDefault="00ED2D16" w:rsidP="00FC13B9">
            <w:pPr>
              <w:spacing w:line="300" w:lineRule="auto"/>
            </w:pPr>
          </w:p>
        </w:tc>
        <w:tc>
          <w:tcPr>
            <w:tcW w:w="725" w:type="dxa"/>
          </w:tcPr>
          <w:p w14:paraId="2C5C8F0E" w14:textId="77777777" w:rsidR="00ED2D16" w:rsidRPr="005116C1" w:rsidRDefault="00ED2D16" w:rsidP="00FC13B9">
            <w:pPr>
              <w:spacing w:line="300" w:lineRule="auto"/>
            </w:pPr>
          </w:p>
        </w:tc>
      </w:tr>
    </w:tbl>
    <w:p w14:paraId="032B4260" w14:textId="77777777" w:rsidR="00ED2D16" w:rsidRPr="005116C1" w:rsidRDefault="00ED2D16" w:rsidP="00ED2D16">
      <w:pPr>
        <w:spacing w:after="0" w:line="300" w:lineRule="auto"/>
        <w:rPr>
          <w:rFonts w:eastAsiaTheme="minorEastAsia"/>
          <w:sz w:val="21"/>
          <w:szCs w:val="21"/>
        </w:rPr>
      </w:pPr>
    </w:p>
    <w:p w14:paraId="2D9E1D3D" w14:textId="77777777" w:rsidR="00ED2D16" w:rsidRPr="005116C1" w:rsidRDefault="00ED2D16" w:rsidP="00ED2D16">
      <w:pPr>
        <w:spacing w:after="0" w:line="300" w:lineRule="auto"/>
        <w:rPr>
          <w:rFonts w:eastAsiaTheme="minorEastAsia"/>
          <w:sz w:val="21"/>
          <w:szCs w:val="21"/>
        </w:rPr>
      </w:pPr>
      <w:r w:rsidRPr="005116C1">
        <w:rPr>
          <w:rFonts w:eastAsiaTheme="minorEastAsia"/>
          <w:sz w:val="21"/>
          <w:szCs w:val="21"/>
        </w:rPr>
        <w:t xml:space="preserve">                                                A/C code?</w:t>
      </w:r>
    </w:p>
    <w:p w14:paraId="25D48821" w14:textId="77777777" w:rsidR="00ED2D16" w:rsidRPr="005116C1" w:rsidRDefault="00ED2D16" w:rsidP="00ED2D16">
      <w:pPr>
        <w:spacing w:after="0" w:line="300" w:lineRule="auto"/>
        <w:rPr>
          <w:rFonts w:eastAsiaTheme="minorEastAsia"/>
          <w:sz w:val="21"/>
          <w:szCs w:val="21"/>
        </w:rPr>
      </w:pPr>
    </w:p>
    <w:p w14:paraId="657711BC" w14:textId="77777777" w:rsidR="00ED2D16" w:rsidRPr="005116C1" w:rsidRDefault="00ED2D16" w:rsidP="00ED2D16">
      <w:pPr>
        <w:spacing w:after="0" w:line="300" w:lineRule="auto"/>
        <w:rPr>
          <w:rFonts w:eastAsiaTheme="minorEastAsia"/>
          <w:sz w:val="21"/>
          <w:szCs w:val="21"/>
        </w:rPr>
      </w:pPr>
    </w:p>
    <w:p w14:paraId="23F03888" w14:textId="77777777" w:rsidR="00ED2D16" w:rsidRPr="005116C1" w:rsidRDefault="00ED2D16" w:rsidP="00ED2D16">
      <w:pPr>
        <w:spacing w:after="0" w:line="300" w:lineRule="auto"/>
        <w:rPr>
          <w:rFonts w:eastAsiaTheme="minorEastAsia"/>
          <w:b/>
          <w:sz w:val="28"/>
          <w:szCs w:val="21"/>
        </w:rPr>
      </w:pPr>
      <w:r w:rsidRPr="005116C1">
        <w:rPr>
          <w:rFonts w:eastAsiaTheme="minorEastAsia"/>
          <w:b/>
          <w:sz w:val="28"/>
          <w:szCs w:val="21"/>
        </w:rPr>
        <w:t>Signature                                                               Date</w:t>
      </w:r>
    </w:p>
    <w:p w14:paraId="51B58E13" w14:textId="77777777" w:rsidR="00ED2D16" w:rsidRPr="005116C1" w:rsidRDefault="00ED2D16" w:rsidP="00ED2D16">
      <w:pPr>
        <w:spacing w:after="0" w:line="300" w:lineRule="auto"/>
        <w:rPr>
          <w:rFonts w:eastAsiaTheme="minorEastAsia"/>
          <w:b/>
          <w:sz w:val="28"/>
          <w:szCs w:val="21"/>
        </w:rPr>
      </w:pPr>
      <w:r w:rsidRPr="005116C1">
        <w:rPr>
          <w:rFonts w:eastAsiaTheme="minorEastAsia"/>
          <w:b/>
          <w:sz w:val="28"/>
          <w:szCs w:val="21"/>
        </w:rPr>
        <w:tab/>
      </w:r>
      <w:r w:rsidRPr="005116C1">
        <w:rPr>
          <w:rFonts w:eastAsiaTheme="minorEastAsia"/>
          <w:b/>
          <w:sz w:val="28"/>
          <w:szCs w:val="21"/>
        </w:rPr>
        <w:tab/>
      </w:r>
      <w:r w:rsidRPr="005116C1">
        <w:rPr>
          <w:rFonts w:eastAsiaTheme="minorEastAsia"/>
          <w:b/>
          <w:sz w:val="28"/>
          <w:szCs w:val="21"/>
        </w:rPr>
        <w:tab/>
      </w:r>
      <w:r w:rsidRPr="005116C1">
        <w:rPr>
          <w:rFonts w:eastAsiaTheme="minorEastAsia"/>
          <w:b/>
          <w:sz w:val="28"/>
          <w:szCs w:val="21"/>
        </w:rPr>
        <w:tab/>
      </w:r>
      <w:r w:rsidRPr="005116C1">
        <w:rPr>
          <w:rFonts w:eastAsiaTheme="minorEastAsia"/>
          <w:b/>
          <w:sz w:val="28"/>
          <w:szCs w:val="21"/>
        </w:rPr>
        <w:tab/>
        <w:t>D   D                M   M               Y       Y       Y     Y</w:t>
      </w:r>
    </w:p>
    <w:tbl>
      <w:tblPr>
        <w:tblStyle w:val="TableGrid2"/>
        <w:tblpPr w:leftFromText="180" w:rightFromText="180" w:vertAnchor="text" w:horzAnchor="margin" w:tblpY="-45"/>
        <w:tblW w:w="0" w:type="auto"/>
        <w:tblLook w:val="04A0" w:firstRow="1" w:lastRow="0" w:firstColumn="1" w:lastColumn="0" w:noHBand="0" w:noVBand="1"/>
      </w:tblPr>
      <w:tblGrid>
        <w:gridCol w:w="2218"/>
      </w:tblGrid>
      <w:tr w:rsidR="00ED2D16" w:rsidRPr="005116C1" w14:paraId="692121E1" w14:textId="77777777" w:rsidTr="00FC13B9">
        <w:trPr>
          <w:trHeight w:val="1153"/>
        </w:trPr>
        <w:tc>
          <w:tcPr>
            <w:tcW w:w="2218" w:type="dxa"/>
          </w:tcPr>
          <w:p w14:paraId="3D18527C" w14:textId="77777777" w:rsidR="00ED2D16" w:rsidRPr="005116C1" w:rsidRDefault="00ED2D16" w:rsidP="00FC13B9">
            <w:pPr>
              <w:spacing w:after="120" w:line="300" w:lineRule="auto"/>
              <w:rPr>
                <w:rFonts w:asciiTheme="majorHAnsi" w:hAnsiTheme="majorHAnsi" w:cstheme="majorHAnsi"/>
              </w:rPr>
            </w:pPr>
          </w:p>
        </w:tc>
      </w:tr>
    </w:tbl>
    <w:p w14:paraId="371DB5D7" w14:textId="77777777" w:rsidR="00ED2D16" w:rsidRPr="005116C1" w:rsidRDefault="00ED2D16" w:rsidP="00ED2D16">
      <w:pPr>
        <w:spacing w:after="0" w:line="300" w:lineRule="auto"/>
        <w:rPr>
          <w:rFonts w:eastAsiaTheme="minorEastAsia"/>
          <w:b/>
          <w:sz w:val="28"/>
          <w:szCs w:val="21"/>
        </w:rPr>
      </w:pPr>
      <w:r w:rsidRPr="005116C1">
        <w:rPr>
          <w:rFonts w:eastAsiaTheme="minorEastAsia"/>
          <w:b/>
          <w:sz w:val="28"/>
          <w:szCs w:val="21"/>
        </w:rPr>
        <w:t xml:space="preserve">      </w:t>
      </w:r>
    </w:p>
    <w:tbl>
      <w:tblPr>
        <w:tblStyle w:val="TableGrid2"/>
        <w:tblpPr w:leftFromText="180" w:rightFromText="180" w:vertAnchor="text" w:horzAnchor="margin" w:tblpXSpec="right" w:tblpY="-97"/>
        <w:tblW w:w="0" w:type="auto"/>
        <w:tblLook w:val="04A0" w:firstRow="1" w:lastRow="0" w:firstColumn="1" w:lastColumn="0" w:noHBand="0" w:noVBand="1"/>
      </w:tblPr>
      <w:tblGrid>
        <w:gridCol w:w="547"/>
        <w:gridCol w:w="547"/>
        <w:gridCol w:w="547"/>
        <w:gridCol w:w="547"/>
        <w:gridCol w:w="547"/>
        <w:gridCol w:w="547"/>
        <w:gridCol w:w="547"/>
        <w:gridCol w:w="547"/>
        <w:gridCol w:w="547"/>
        <w:gridCol w:w="547"/>
      </w:tblGrid>
      <w:tr w:rsidR="00ED2D16" w:rsidRPr="005116C1" w14:paraId="3E4A996D" w14:textId="77777777" w:rsidTr="00FC13B9">
        <w:trPr>
          <w:trHeight w:val="558"/>
        </w:trPr>
        <w:tc>
          <w:tcPr>
            <w:tcW w:w="547" w:type="dxa"/>
          </w:tcPr>
          <w:p w14:paraId="09D5D1AD" w14:textId="77777777" w:rsidR="00ED2D16" w:rsidRPr="005116C1" w:rsidRDefault="00ED2D16" w:rsidP="00FC13B9">
            <w:pPr>
              <w:spacing w:line="300" w:lineRule="auto"/>
            </w:pPr>
          </w:p>
        </w:tc>
        <w:tc>
          <w:tcPr>
            <w:tcW w:w="547" w:type="dxa"/>
          </w:tcPr>
          <w:p w14:paraId="6AD981C8" w14:textId="77777777" w:rsidR="00ED2D16" w:rsidRPr="005116C1" w:rsidRDefault="00ED2D16" w:rsidP="00FC13B9">
            <w:pPr>
              <w:spacing w:line="300" w:lineRule="auto"/>
            </w:pPr>
          </w:p>
        </w:tc>
        <w:tc>
          <w:tcPr>
            <w:tcW w:w="547" w:type="dxa"/>
          </w:tcPr>
          <w:p w14:paraId="3554CEBE" w14:textId="77777777" w:rsidR="00ED2D16" w:rsidRPr="005116C1" w:rsidRDefault="00ED2D16" w:rsidP="00FC13B9">
            <w:pPr>
              <w:spacing w:line="300" w:lineRule="auto"/>
            </w:pPr>
            <w:r>
              <w:rPr>
                <w:noProof/>
                <w:lang w:eastAsia="en-GB"/>
              </w:rPr>
              <mc:AlternateContent>
                <mc:Choice Requires="wps">
                  <w:drawing>
                    <wp:anchor distT="0" distB="0" distL="114300" distR="114300" simplePos="0" relativeHeight="251679744" behindDoc="0" locked="0" layoutInCell="1" allowOverlap="1" wp14:anchorId="06A16873" wp14:editId="7930A5B7">
                      <wp:simplePos x="0" y="0"/>
                      <wp:positionH relativeFrom="column">
                        <wp:posOffset>7620</wp:posOffset>
                      </wp:positionH>
                      <wp:positionV relativeFrom="paragraph">
                        <wp:posOffset>-3175</wp:posOffset>
                      </wp:positionV>
                      <wp:extent cx="236220" cy="328930"/>
                      <wp:effectExtent l="0" t="0" r="11430" b="1397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 cy="32893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608FD5" id="Straight Connector 77"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5pt" to="19.2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" strokecolor="windowText" strokeweight=".5pt">
                      <v:stroke joinstyle="miter"/>
                      <o:lock v:ext="edit" shapetype="f"/>
                    </v:line>
                  </w:pict>
                </mc:Fallback>
              </mc:AlternateContent>
            </w:r>
          </w:p>
        </w:tc>
        <w:tc>
          <w:tcPr>
            <w:tcW w:w="547" w:type="dxa"/>
          </w:tcPr>
          <w:p w14:paraId="118C16E2" w14:textId="77777777" w:rsidR="00ED2D16" w:rsidRPr="005116C1" w:rsidRDefault="00ED2D16" w:rsidP="00FC13B9">
            <w:pPr>
              <w:spacing w:line="300" w:lineRule="auto"/>
            </w:pPr>
          </w:p>
        </w:tc>
        <w:tc>
          <w:tcPr>
            <w:tcW w:w="547" w:type="dxa"/>
          </w:tcPr>
          <w:p w14:paraId="465696FF" w14:textId="77777777" w:rsidR="00ED2D16" w:rsidRPr="005116C1" w:rsidRDefault="00ED2D16" w:rsidP="00FC13B9">
            <w:pPr>
              <w:spacing w:line="300" w:lineRule="auto"/>
            </w:pPr>
          </w:p>
        </w:tc>
        <w:tc>
          <w:tcPr>
            <w:tcW w:w="547" w:type="dxa"/>
          </w:tcPr>
          <w:p w14:paraId="02EB85A3" w14:textId="77777777" w:rsidR="00ED2D16" w:rsidRPr="005116C1" w:rsidRDefault="00ED2D16" w:rsidP="00FC13B9">
            <w:pPr>
              <w:spacing w:line="300" w:lineRule="auto"/>
            </w:pPr>
            <w:r>
              <w:rPr>
                <w:noProof/>
                <w:lang w:eastAsia="en-GB"/>
              </w:rPr>
              <mc:AlternateContent>
                <mc:Choice Requires="wps">
                  <w:drawing>
                    <wp:anchor distT="0" distB="0" distL="114300" distR="114300" simplePos="0" relativeHeight="251680768" behindDoc="0" locked="0" layoutInCell="1" allowOverlap="1" wp14:anchorId="5A52688C" wp14:editId="2681A17F">
                      <wp:simplePos x="0" y="0"/>
                      <wp:positionH relativeFrom="column">
                        <wp:posOffset>-38100</wp:posOffset>
                      </wp:positionH>
                      <wp:positionV relativeFrom="paragraph">
                        <wp:posOffset>-3175</wp:posOffset>
                      </wp:positionV>
                      <wp:extent cx="277495" cy="297180"/>
                      <wp:effectExtent l="0" t="0" r="8255" b="762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7495" cy="29718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4379C1" id="Straight Connector 78"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25pt" to="18.8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" strokecolor="windowText" strokeweight=".5pt">
                      <v:stroke joinstyle="miter"/>
                      <o:lock v:ext="edit" shapetype="f"/>
                    </v:line>
                  </w:pict>
                </mc:Fallback>
              </mc:AlternateContent>
            </w:r>
          </w:p>
        </w:tc>
        <w:tc>
          <w:tcPr>
            <w:tcW w:w="547" w:type="dxa"/>
          </w:tcPr>
          <w:p w14:paraId="20727F41" w14:textId="77777777" w:rsidR="00ED2D16" w:rsidRPr="005116C1" w:rsidRDefault="00ED2D16" w:rsidP="00FC13B9">
            <w:pPr>
              <w:spacing w:line="300" w:lineRule="auto"/>
            </w:pPr>
          </w:p>
        </w:tc>
        <w:tc>
          <w:tcPr>
            <w:tcW w:w="547" w:type="dxa"/>
          </w:tcPr>
          <w:p w14:paraId="6388AD91" w14:textId="77777777" w:rsidR="00ED2D16" w:rsidRPr="005116C1" w:rsidRDefault="00ED2D16" w:rsidP="00FC13B9">
            <w:pPr>
              <w:spacing w:line="300" w:lineRule="auto"/>
            </w:pPr>
          </w:p>
        </w:tc>
        <w:tc>
          <w:tcPr>
            <w:tcW w:w="547" w:type="dxa"/>
          </w:tcPr>
          <w:p w14:paraId="0D777310" w14:textId="77777777" w:rsidR="00ED2D16" w:rsidRPr="005116C1" w:rsidRDefault="00ED2D16" w:rsidP="00FC13B9">
            <w:pPr>
              <w:spacing w:line="300" w:lineRule="auto"/>
            </w:pPr>
          </w:p>
        </w:tc>
        <w:tc>
          <w:tcPr>
            <w:tcW w:w="547" w:type="dxa"/>
          </w:tcPr>
          <w:p w14:paraId="3A85E90E" w14:textId="77777777" w:rsidR="00ED2D16" w:rsidRPr="005116C1" w:rsidRDefault="00ED2D16" w:rsidP="00FC13B9">
            <w:pPr>
              <w:spacing w:line="300" w:lineRule="auto"/>
            </w:pPr>
          </w:p>
        </w:tc>
      </w:tr>
    </w:tbl>
    <w:p w14:paraId="4EECAE2F" w14:textId="77777777" w:rsidR="00ED2D16" w:rsidRPr="005116C1" w:rsidRDefault="00ED2D16" w:rsidP="00ED2D16">
      <w:pPr>
        <w:spacing w:after="0" w:line="300" w:lineRule="auto"/>
        <w:rPr>
          <w:rFonts w:eastAsiaTheme="minorEastAsia"/>
          <w:b/>
          <w:sz w:val="28"/>
          <w:szCs w:val="21"/>
        </w:rPr>
      </w:pPr>
    </w:p>
    <w:p w14:paraId="68E314C4" w14:textId="77777777" w:rsidR="00ED2D16" w:rsidRPr="005116C1" w:rsidRDefault="00ED2D16" w:rsidP="00ED2D16">
      <w:pPr>
        <w:spacing w:after="0" w:line="300" w:lineRule="auto"/>
        <w:rPr>
          <w:rFonts w:eastAsiaTheme="minorEastAsia"/>
          <w:sz w:val="21"/>
          <w:szCs w:val="21"/>
        </w:rPr>
      </w:pPr>
      <w:r w:rsidRPr="005116C1">
        <w:rPr>
          <w:rFonts w:eastAsiaTheme="minorEastAsia"/>
          <w:sz w:val="21"/>
          <w:szCs w:val="21"/>
        </w:rPr>
        <w:tab/>
      </w:r>
      <w:r w:rsidRPr="005116C1">
        <w:rPr>
          <w:rFonts w:eastAsiaTheme="minorEastAsia"/>
          <w:sz w:val="21"/>
          <w:szCs w:val="21"/>
        </w:rPr>
        <w:tab/>
      </w:r>
      <w:r w:rsidRPr="005116C1">
        <w:rPr>
          <w:rFonts w:eastAsiaTheme="minorEastAsia"/>
          <w:sz w:val="21"/>
          <w:szCs w:val="21"/>
        </w:rPr>
        <w:tab/>
      </w:r>
      <w:r w:rsidRPr="005116C1">
        <w:rPr>
          <w:rFonts w:eastAsiaTheme="minorEastAsia"/>
          <w:sz w:val="21"/>
          <w:szCs w:val="21"/>
        </w:rPr>
        <w:tab/>
      </w:r>
      <w:r w:rsidRPr="005116C1">
        <w:rPr>
          <w:rFonts w:eastAsiaTheme="minorEastAsia"/>
          <w:sz w:val="21"/>
          <w:szCs w:val="21"/>
        </w:rPr>
        <w:tab/>
      </w:r>
      <w:r w:rsidRPr="005116C1">
        <w:rPr>
          <w:rFonts w:eastAsiaTheme="minorEastAsia"/>
          <w:sz w:val="21"/>
          <w:szCs w:val="21"/>
        </w:rPr>
        <w:tab/>
      </w:r>
    </w:p>
    <w:p w14:paraId="6AA09F48" w14:textId="77777777" w:rsidR="00ED2D16" w:rsidRPr="005116C1" w:rsidRDefault="00ED2D16" w:rsidP="00ED2D16">
      <w:pPr>
        <w:spacing w:after="0" w:line="300" w:lineRule="auto"/>
        <w:rPr>
          <w:rFonts w:eastAsiaTheme="minorEastAsia"/>
          <w:b/>
          <w:sz w:val="28"/>
          <w:szCs w:val="28"/>
        </w:rPr>
      </w:pPr>
      <w:r w:rsidRPr="005116C1">
        <w:rPr>
          <w:rFonts w:eastAsiaTheme="minorEastAsia"/>
          <w:b/>
          <w:sz w:val="28"/>
          <w:szCs w:val="28"/>
        </w:rPr>
        <w:t>Authorisation stamp                                        Office address stamp “examined” stamp</w:t>
      </w:r>
    </w:p>
    <w:tbl>
      <w:tblPr>
        <w:tblStyle w:val="TableGrid2"/>
        <w:tblpPr w:leftFromText="180" w:rightFromText="180" w:vertAnchor="text" w:horzAnchor="margin" w:tblpY="-54"/>
        <w:tblW w:w="0" w:type="auto"/>
        <w:tblLook w:val="04A0" w:firstRow="1" w:lastRow="0" w:firstColumn="1" w:lastColumn="0" w:noHBand="0" w:noVBand="1"/>
      </w:tblPr>
      <w:tblGrid>
        <w:gridCol w:w="3943"/>
      </w:tblGrid>
      <w:tr w:rsidR="00ED2D16" w:rsidRPr="005116C1" w14:paraId="680FE18B" w14:textId="77777777" w:rsidTr="00FC13B9">
        <w:trPr>
          <w:trHeight w:val="989"/>
        </w:trPr>
        <w:tc>
          <w:tcPr>
            <w:tcW w:w="3943" w:type="dxa"/>
          </w:tcPr>
          <w:p w14:paraId="2F0B8591" w14:textId="77777777" w:rsidR="00ED2D16" w:rsidRPr="005116C1" w:rsidRDefault="00ED2D16" w:rsidP="00FC13B9">
            <w:pPr>
              <w:spacing w:after="120" w:line="300" w:lineRule="auto"/>
              <w:rPr>
                <w:rFonts w:asciiTheme="majorHAnsi" w:hAnsiTheme="majorHAnsi" w:cstheme="majorHAnsi"/>
              </w:rPr>
            </w:pPr>
          </w:p>
        </w:tc>
      </w:tr>
    </w:tbl>
    <w:tbl>
      <w:tblPr>
        <w:tblStyle w:val="TableGrid2"/>
        <w:tblpPr w:leftFromText="180" w:rightFromText="180" w:vertAnchor="text" w:horzAnchor="page" w:tblpX="5631" w:tblpY="-44"/>
        <w:tblW w:w="0" w:type="auto"/>
        <w:tblLook w:val="04A0" w:firstRow="1" w:lastRow="0" w:firstColumn="1" w:lastColumn="0" w:noHBand="0" w:noVBand="1"/>
      </w:tblPr>
      <w:tblGrid>
        <w:gridCol w:w="5009"/>
      </w:tblGrid>
      <w:tr w:rsidR="00ED2D16" w:rsidRPr="005116C1" w14:paraId="43AA494F" w14:textId="77777777" w:rsidTr="00FC13B9">
        <w:trPr>
          <w:trHeight w:val="1021"/>
        </w:trPr>
        <w:tc>
          <w:tcPr>
            <w:tcW w:w="5009" w:type="dxa"/>
          </w:tcPr>
          <w:p w14:paraId="444C717B" w14:textId="77777777" w:rsidR="00ED2D16" w:rsidRPr="005116C1" w:rsidRDefault="00ED2D16" w:rsidP="00FC13B9">
            <w:pPr>
              <w:spacing w:after="120" w:line="300" w:lineRule="auto"/>
              <w:rPr>
                <w:rFonts w:asciiTheme="majorHAnsi" w:hAnsiTheme="majorHAnsi" w:cstheme="majorHAnsi"/>
              </w:rPr>
            </w:pPr>
          </w:p>
        </w:tc>
      </w:tr>
    </w:tbl>
    <w:p w14:paraId="76CB3C6E" w14:textId="77777777" w:rsidR="00ED2D16" w:rsidRDefault="00ED2D16" w:rsidP="00ED2D16"/>
    <w:p w14:paraId="6DDA34E7" w14:textId="77777777" w:rsidR="00ED2D16" w:rsidRDefault="00ED2D16" w:rsidP="00ED2D16"/>
    <w:p w14:paraId="672C8650" w14:textId="77777777" w:rsidR="00ED2D16" w:rsidRDefault="00ED2D16" w:rsidP="00ED2D16"/>
    <w:p w14:paraId="3229A9C4" w14:textId="77777777" w:rsidR="00ED2D16" w:rsidRDefault="00ED2D16" w:rsidP="00ED2D16"/>
    <w:p w14:paraId="0362A3F7" w14:textId="77777777" w:rsidR="00ED2D16" w:rsidRDefault="00ED2D16" w:rsidP="00ED2D16"/>
    <w:p w14:paraId="7A38F373" w14:textId="77777777" w:rsidR="00ED2D16" w:rsidRDefault="00ED2D16" w:rsidP="00ED2D16">
      <w:pPr>
        <w:rPr>
          <w:rFonts w:ascii="Arial" w:eastAsia="Times New Roman" w:hAnsi="Arial" w:cs="Arial"/>
          <w:b/>
          <w:sz w:val="24"/>
          <w:szCs w:val="24"/>
          <w:lang w:eastAsia="en-GB"/>
        </w:rPr>
      </w:pPr>
      <w:bookmarkStart w:id="67" w:name="AnnexM"/>
    </w:p>
    <w:p w14:paraId="75E06FDF" w14:textId="77777777" w:rsidR="00ED2D16" w:rsidRDefault="00ED2D16" w:rsidP="00ED2D16">
      <w:pPr>
        <w:rPr>
          <w:rFonts w:ascii="Arial" w:eastAsia="Times New Roman" w:hAnsi="Arial" w:cs="Arial"/>
          <w:b/>
          <w:sz w:val="24"/>
          <w:szCs w:val="24"/>
          <w:lang w:eastAsia="en-GB"/>
        </w:rPr>
      </w:pPr>
    </w:p>
    <w:p w14:paraId="3E30A9D5" w14:textId="77777777" w:rsidR="00ED2D16" w:rsidRDefault="00ED2D16" w:rsidP="00ED2D16">
      <w:pPr>
        <w:rPr>
          <w:rFonts w:ascii="Arial" w:eastAsia="Times New Roman" w:hAnsi="Arial" w:cs="Arial"/>
          <w:b/>
          <w:sz w:val="24"/>
          <w:szCs w:val="24"/>
          <w:lang w:eastAsia="en-GB"/>
        </w:rPr>
      </w:pPr>
    </w:p>
    <w:p w14:paraId="6BF038E7" w14:textId="77777777" w:rsidR="00ED2D16" w:rsidRPr="00877472" w:rsidRDefault="00ED2D16" w:rsidP="00ED2D16">
      <w:pPr>
        <w:rPr>
          <w:lang w:eastAsia="en-GB"/>
        </w:rPr>
      </w:pPr>
    </w:p>
    <w:p w14:paraId="79C3DEAA" w14:textId="77777777" w:rsidR="00ED2D16" w:rsidRPr="00D129E1" w:rsidRDefault="00ED2D16" w:rsidP="00ED2D16">
      <w:pPr>
        <w:pStyle w:val="Heading2"/>
        <w:rPr>
          <w:lang w:eastAsia="en-GB"/>
        </w:rPr>
      </w:pPr>
      <w:bookmarkStart w:id="68" w:name="_Toc532559439"/>
      <w:r w:rsidRPr="00D129E1">
        <w:rPr>
          <w:lang w:eastAsia="en-GB"/>
        </w:rPr>
        <w:t xml:space="preserve">ANNEX </w:t>
      </w:r>
      <w:r>
        <w:rPr>
          <w:lang w:eastAsia="en-GB"/>
        </w:rPr>
        <w:t>M</w:t>
      </w:r>
      <w:bookmarkEnd w:id="68"/>
    </w:p>
    <w:bookmarkEnd w:id="67"/>
    <w:p w14:paraId="6A421D8F" w14:textId="77777777" w:rsidR="00ED2D16" w:rsidRPr="00877472" w:rsidRDefault="00ED2D16" w:rsidP="00ED2D16">
      <w:pPr>
        <w:rPr>
          <w:b/>
          <w:sz w:val="28"/>
          <w:lang w:eastAsia="en-GB"/>
        </w:rPr>
      </w:pPr>
      <w:r>
        <w:rPr>
          <w:b/>
          <w:sz w:val="28"/>
          <w:lang w:eastAsia="en-GB"/>
        </w:rPr>
        <w:t xml:space="preserve">LEGISLATIVE DEFINITIONS OF ‘A </w:t>
      </w:r>
      <w:r w:rsidRPr="00877472">
        <w:rPr>
          <w:b/>
          <w:sz w:val="28"/>
          <w:lang w:eastAsia="en-GB"/>
        </w:rPr>
        <w:t>CHILD’</w:t>
      </w:r>
    </w:p>
    <w:tbl>
      <w:tblPr>
        <w:tblStyle w:val="TableGrid"/>
        <w:tblW w:w="0" w:type="auto"/>
        <w:tblLook w:val="04A0" w:firstRow="1" w:lastRow="0" w:firstColumn="1" w:lastColumn="0" w:noHBand="0" w:noVBand="1"/>
      </w:tblPr>
      <w:tblGrid>
        <w:gridCol w:w="2998"/>
        <w:gridCol w:w="1383"/>
        <w:gridCol w:w="4615"/>
      </w:tblGrid>
      <w:tr w:rsidR="00ED2D16" w:rsidRPr="00897BBD" w14:paraId="341DC501" w14:textId="77777777" w:rsidTr="00FC13B9">
        <w:tc>
          <w:tcPr>
            <w:tcW w:w="2998" w:type="dxa"/>
            <w:tcBorders>
              <w:top w:val="single" w:sz="12" w:space="0" w:color="auto"/>
              <w:left w:val="single" w:sz="12" w:space="0" w:color="auto"/>
              <w:bottom w:val="single" w:sz="12" w:space="0" w:color="auto"/>
              <w:right w:val="single" w:sz="6" w:space="0" w:color="auto"/>
            </w:tcBorders>
          </w:tcPr>
          <w:p w14:paraId="0574F642"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Legislation</w:t>
            </w:r>
          </w:p>
        </w:tc>
        <w:tc>
          <w:tcPr>
            <w:tcW w:w="1383" w:type="dxa"/>
            <w:tcBorders>
              <w:top w:val="single" w:sz="12" w:space="0" w:color="auto"/>
              <w:left w:val="single" w:sz="6" w:space="0" w:color="auto"/>
              <w:bottom w:val="single" w:sz="12" w:space="0" w:color="auto"/>
              <w:right w:val="single" w:sz="6" w:space="0" w:color="auto"/>
            </w:tcBorders>
          </w:tcPr>
          <w:p w14:paraId="7317E664"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Age</w:t>
            </w:r>
          </w:p>
        </w:tc>
        <w:tc>
          <w:tcPr>
            <w:tcW w:w="4615" w:type="dxa"/>
            <w:tcBorders>
              <w:top w:val="single" w:sz="12" w:space="0" w:color="auto"/>
              <w:left w:val="single" w:sz="6" w:space="0" w:color="auto"/>
              <w:bottom w:val="single" w:sz="12" w:space="0" w:color="auto"/>
              <w:right w:val="single" w:sz="12" w:space="0" w:color="auto"/>
            </w:tcBorders>
          </w:tcPr>
          <w:p w14:paraId="76EE6ECE"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Exceptions</w:t>
            </w:r>
          </w:p>
        </w:tc>
      </w:tr>
      <w:tr w:rsidR="00ED2D16" w:rsidRPr="00897BBD" w14:paraId="3C7E891A" w14:textId="77777777" w:rsidTr="00FC13B9">
        <w:tc>
          <w:tcPr>
            <w:tcW w:w="2998" w:type="dxa"/>
            <w:tcBorders>
              <w:top w:val="single" w:sz="12" w:space="0" w:color="auto"/>
              <w:left w:val="single" w:sz="12" w:space="0" w:color="auto"/>
              <w:bottom w:val="single" w:sz="6" w:space="0" w:color="auto"/>
              <w:right w:val="single" w:sz="6" w:space="0" w:color="auto"/>
            </w:tcBorders>
            <w:vAlign w:val="center"/>
          </w:tcPr>
          <w:p w14:paraId="751B8E0D" w14:textId="77777777" w:rsidR="00ED2D16" w:rsidRPr="00897BBD" w:rsidRDefault="00560985" w:rsidP="00FC13B9">
            <w:pPr>
              <w:shd w:val="clear" w:color="auto" w:fill="FFFFFF"/>
              <w:spacing w:before="150" w:after="150" w:line="276" w:lineRule="auto"/>
              <w:rPr>
                <w:rFonts w:ascii="Arial" w:eastAsia="Calibri" w:hAnsi="Arial" w:cs="Arial"/>
                <w:color w:val="000000"/>
                <w:sz w:val="24"/>
                <w:szCs w:val="24"/>
                <w:lang w:eastAsia="en-GB"/>
              </w:rPr>
            </w:pPr>
            <w:hyperlink r:id="rId57" w:tgtFrame="_blank" w:history="1">
              <w:r w:rsidR="00ED2D16" w:rsidRPr="00897BBD">
                <w:rPr>
                  <w:rStyle w:val="Hyperlink"/>
                  <w:rFonts w:ascii="Arial" w:eastAsia="Calibri" w:hAnsi="Arial" w:cs="Arial"/>
                  <w:b/>
                  <w:bCs/>
                  <w:sz w:val="24"/>
                  <w:szCs w:val="24"/>
                  <w:lang w:eastAsia="en-GB"/>
                </w:rPr>
                <w:t>Children (Scotland) Act 1995</w:t>
              </w:r>
            </w:hyperlink>
            <w:r w:rsidR="00ED2D16">
              <w:rPr>
                <w:rStyle w:val="FootnoteReference"/>
                <w:rFonts w:ascii="Arial" w:eastAsia="Calibri" w:hAnsi="Arial" w:cs="Arial"/>
                <w:b/>
                <w:bCs/>
                <w:color w:val="0563C1" w:themeColor="hyperlink"/>
                <w:sz w:val="24"/>
                <w:szCs w:val="24"/>
                <w:u w:val="single"/>
                <w:lang w:eastAsia="en-GB"/>
              </w:rPr>
              <w:footnoteReference w:id="40"/>
            </w:r>
          </w:p>
        </w:tc>
        <w:tc>
          <w:tcPr>
            <w:tcW w:w="1383" w:type="dxa"/>
            <w:tcBorders>
              <w:top w:val="single" w:sz="12" w:space="0" w:color="auto"/>
              <w:left w:val="single" w:sz="6" w:space="0" w:color="auto"/>
              <w:bottom w:val="single" w:sz="6" w:space="0" w:color="auto"/>
              <w:right w:val="single" w:sz="6" w:space="0" w:color="auto"/>
            </w:tcBorders>
            <w:vAlign w:val="center"/>
          </w:tcPr>
          <w:p w14:paraId="3D258EFF"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Under 18</w:t>
            </w:r>
          </w:p>
        </w:tc>
        <w:tc>
          <w:tcPr>
            <w:tcW w:w="4615" w:type="dxa"/>
            <w:tcBorders>
              <w:top w:val="single" w:sz="12" w:space="0" w:color="auto"/>
              <w:left w:val="single" w:sz="6" w:space="0" w:color="auto"/>
              <w:bottom w:val="single" w:sz="6" w:space="0" w:color="auto"/>
              <w:right w:val="single" w:sz="12" w:space="0" w:color="auto"/>
            </w:tcBorders>
            <w:vAlign w:val="center"/>
          </w:tcPr>
          <w:p w14:paraId="64EB934B" w14:textId="77777777" w:rsidR="00ED2D16" w:rsidRPr="00897BBD" w:rsidRDefault="00ED2D16" w:rsidP="00FC13B9">
            <w:pPr>
              <w:shd w:val="clear" w:color="auto" w:fill="FFFFFF"/>
              <w:spacing w:before="150" w:after="150" w:line="276" w:lineRule="auto"/>
              <w:rPr>
                <w:rFonts w:ascii="Arial" w:eastAsia="Calibri" w:hAnsi="Arial" w:cs="Arial"/>
                <w:color w:val="000000"/>
                <w:sz w:val="24"/>
                <w:szCs w:val="24"/>
                <w:lang w:eastAsia="en-GB"/>
              </w:rPr>
            </w:pPr>
          </w:p>
        </w:tc>
      </w:tr>
      <w:tr w:rsidR="00ED2D16" w:rsidRPr="00897BBD" w14:paraId="146FC3E7" w14:textId="77777777" w:rsidTr="00FC13B9">
        <w:tc>
          <w:tcPr>
            <w:tcW w:w="2998" w:type="dxa"/>
            <w:tcBorders>
              <w:top w:val="single" w:sz="6" w:space="0" w:color="auto"/>
              <w:left w:val="single" w:sz="12" w:space="0" w:color="auto"/>
              <w:bottom w:val="single" w:sz="6" w:space="0" w:color="auto"/>
              <w:right w:val="single" w:sz="6" w:space="0" w:color="auto"/>
            </w:tcBorders>
            <w:vAlign w:val="center"/>
          </w:tcPr>
          <w:p w14:paraId="5D5E70A7" w14:textId="77777777" w:rsidR="00ED2D16" w:rsidRPr="00897BBD" w:rsidRDefault="00560985" w:rsidP="00FC13B9">
            <w:pPr>
              <w:shd w:val="clear" w:color="auto" w:fill="FFFFFF"/>
              <w:spacing w:before="150" w:after="150" w:line="276" w:lineRule="auto"/>
              <w:rPr>
                <w:rFonts w:ascii="Arial" w:eastAsia="Calibri" w:hAnsi="Arial" w:cs="Arial"/>
                <w:color w:val="000000"/>
                <w:sz w:val="24"/>
                <w:szCs w:val="24"/>
                <w:lang w:eastAsia="en-GB"/>
              </w:rPr>
            </w:pPr>
            <w:hyperlink r:id="rId58" w:tgtFrame="_blank" w:history="1">
              <w:r w:rsidR="00ED2D16" w:rsidRPr="00897BBD">
                <w:rPr>
                  <w:rStyle w:val="Hyperlink"/>
                  <w:rFonts w:ascii="Arial" w:eastAsia="Calibri" w:hAnsi="Arial" w:cs="Arial"/>
                  <w:b/>
                  <w:bCs/>
                  <w:sz w:val="24"/>
                  <w:szCs w:val="24"/>
                  <w:lang w:eastAsia="en-GB"/>
                </w:rPr>
                <w:t>Children and Young People (Scotland) Act 2014</w:t>
              </w:r>
            </w:hyperlink>
            <w:r w:rsidR="00ED2D16">
              <w:rPr>
                <w:rStyle w:val="FootnoteReference"/>
                <w:rFonts w:ascii="Arial" w:eastAsia="Calibri" w:hAnsi="Arial" w:cs="Arial"/>
                <w:b/>
                <w:bCs/>
                <w:color w:val="0563C1" w:themeColor="hyperlink"/>
                <w:sz w:val="24"/>
                <w:szCs w:val="24"/>
                <w:u w:val="single"/>
                <w:lang w:eastAsia="en-GB"/>
              </w:rPr>
              <w:footnoteReference w:id="41"/>
            </w:r>
          </w:p>
        </w:tc>
        <w:tc>
          <w:tcPr>
            <w:tcW w:w="1383" w:type="dxa"/>
            <w:tcBorders>
              <w:top w:val="single" w:sz="6" w:space="0" w:color="auto"/>
              <w:left w:val="single" w:sz="6" w:space="0" w:color="auto"/>
              <w:bottom w:val="single" w:sz="6" w:space="0" w:color="auto"/>
              <w:right w:val="single" w:sz="6" w:space="0" w:color="auto"/>
            </w:tcBorders>
            <w:vAlign w:val="center"/>
          </w:tcPr>
          <w:p w14:paraId="0B149814"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Under 18</w:t>
            </w:r>
          </w:p>
        </w:tc>
        <w:tc>
          <w:tcPr>
            <w:tcW w:w="4615" w:type="dxa"/>
            <w:tcBorders>
              <w:top w:val="single" w:sz="6" w:space="0" w:color="auto"/>
              <w:left w:val="single" w:sz="6" w:space="0" w:color="auto"/>
              <w:bottom w:val="single" w:sz="6" w:space="0" w:color="auto"/>
              <w:right w:val="single" w:sz="12" w:space="0" w:color="auto"/>
            </w:tcBorders>
            <w:vAlign w:val="center"/>
          </w:tcPr>
          <w:p w14:paraId="301AEFD6" w14:textId="77777777" w:rsidR="00ED2D16" w:rsidRPr="00897BBD" w:rsidRDefault="00ED2D16" w:rsidP="00FC13B9">
            <w:pPr>
              <w:shd w:val="clear" w:color="auto" w:fill="FFFFFF"/>
              <w:spacing w:before="150" w:after="150" w:line="276" w:lineRule="auto"/>
              <w:rPr>
                <w:rFonts w:ascii="Arial" w:eastAsia="Calibri" w:hAnsi="Arial" w:cs="Arial"/>
                <w:color w:val="000000"/>
                <w:sz w:val="24"/>
                <w:szCs w:val="24"/>
                <w:lang w:eastAsia="en-GB"/>
              </w:rPr>
            </w:pPr>
          </w:p>
        </w:tc>
      </w:tr>
      <w:tr w:rsidR="00ED2D16" w:rsidRPr="00897BBD" w14:paraId="30F8948B" w14:textId="77777777" w:rsidTr="00FC13B9">
        <w:tc>
          <w:tcPr>
            <w:tcW w:w="2998" w:type="dxa"/>
            <w:tcBorders>
              <w:top w:val="single" w:sz="6" w:space="0" w:color="auto"/>
              <w:left w:val="single" w:sz="12" w:space="0" w:color="auto"/>
              <w:bottom w:val="single" w:sz="6" w:space="0" w:color="auto"/>
              <w:right w:val="single" w:sz="6" w:space="0" w:color="auto"/>
            </w:tcBorders>
            <w:vAlign w:val="center"/>
          </w:tcPr>
          <w:p w14:paraId="1EBB429F" w14:textId="77777777" w:rsidR="00ED2D16" w:rsidRPr="00897BBD" w:rsidRDefault="00560985" w:rsidP="00FC13B9">
            <w:pPr>
              <w:shd w:val="clear" w:color="auto" w:fill="FFFFFF"/>
              <w:spacing w:before="150" w:after="150" w:line="276" w:lineRule="auto"/>
              <w:rPr>
                <w:rFonts w:ascii="Arial" w:eastAsia="Calibri" w:hAnsi="Arial" w:cs="Arial"/>
                <w:color w:val="000000"/>
                <w:sz w:val="24"/>
                <w:szCs w:val="24"/>
                <w:lang w:eastAsia="en-GB"/>
              </w:rPr>
            </w:pPr>
            <w:hyperlink r:id="rId59" w:tgtFrame="_blank" w:history="1">
              <w:r w:rsidR="00ED2D16" w:rsidRPr="00897BBD">
                <w:rPr>
                  <w:rStyle w:val="Hyperlink"/>
                  <w:rFonts w:ascii="Arial" w:eastAsia="Calibri" w:hAnsi="Arial" w:cs="Arial"/>
                  <w:b/>
                  <w:bCs/>
                  <w:sz w:val="24"/>
                  <w:szCs w:val="24"/>
                  <w:lang w:eastAsia="en-GB"/>
                </w:rPr>
                <w:t>Adult Support and Protection (Scotland) Act 2007</w:t>
              </w:r>
            </w:hyperlink>
            <w:r w:rsidR="00ED2D16">
              <w:rPr>
                <w:rStyle w:val="FootnoteReference"/>
                <w:rFonts w:ascii="Arial" w:eastAsia="Calibri" w:hAnsi="Arial" w:cs="Arial"/>
                <w:b/>
                <w:bCs/>
                <w:color w:val="0563C1" w:themeColor="hyperlink"/>
                <w:sz w:val="24"/>
                <w:szCs w:val="24"/>
                <w:u w:val="single"/>
                <w:lang w:eastAsia="en-GB"/>
              </w:rPr>
              <w:footnoteReference w:id="42"/>
            </w:r>
          </w:p>
        </w:tc>
        <w:tc>
          <w:tcPr>
            <w:tcW w:w="1383" w:type="dxa"/>
            <w:tcBorders>
              <w:top w:val="single" w:sz="6" w:space="0" w:color="auto"/>
              <w:left w:val="single" w:sz="6" w:space="0" w:color="auto"/>
              <w:bottom w:val="single" w:sz="6" w:space="0" w:color="auto"/>
              <w:right w:val="single" w:sz="6" w:space="0" w:color="auto"/>
            </w:tcBorders>
            <w:vAlign w:val="center"/>
          </w:tcPr>
          <w:p w14:paraId="10F78F1A"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Under 16</w:t>
            </w:r>
          </w:p>
        </w:tc>
        <w:tc>
          <w:tcPr>
            <w:tcW w:w="4615" w:type="dxa"/>
            <w:tcBorders>
              <w:top w:val="single" w:sz="6" w:space="0" w:color="auto"/>
              <w:left w:val="single" w:sz="6" w:space="0" w:color="auto"/>
              <w:bottom w:val="single" w:sz="6" w:space="0" w:color="auto"/>
              <w:right w:val="single" w:sz="12" w:space="0" w:color="auto"/>
            </w:tcBorders>
            <w:vAlign w:val="center"/>
          </w:tcPr>
          <w:p w14:paraId="04399AE9" w14:textId="77777777" w:rsidR="00ED2D16" w:rsidRPr="00897BBD" w:rsidRDefault="00ED2D16" w:rsidP="00FC13B9">
            <w:pPr>
              <w:shd w:val="clear" w:color="auto" w:fill="FFFFFF"/>
              <w:spacing w:before="150" w:after="150" w:line="276" w:lineRule="auto"/>
              <w:rPr>
                <w:rFonts w:ascii="Arial" w:eastAsia="Calibri" w:hAnsi="Arial" w:cs="Arial"/>
                <w:color w:val="000000"/>
                <w:sz w:val="24"/>
                <w:szCs w:val="24"/>
                <w:lang w:eastAsia="en-GB"/>
              </w:rPr>
            </w:pPr>
          </w:p>
        </w:tc>
      </w:tr>
      <w:tr w:rsidR="00ED2D16" w:rsidRPr="00897BBD" w14:paraId="5B1B5420" w14:textId="77777777" w:rsidTr="00FC13B9">
        <w:tc>
          <w:tcPr>
            <w:tcW w:w="2998" w:type="dxa"/>
            <w:tcBorders>
              <w:top w:val="single" w:sz="6" w:space="0" w:color="auto"/>
              <w:left w:val="single" w:sz="12" w:space="0" w:color="auto"/>
              <w:bottom w:val="single" w:sz="12" w:space="0" w:color="auto"/>
              <w:right w:val="single" w:sz="6" w:space="0" w:color="auto"/>
            </w:tcBorders>
            <w:vAlign w:val="center"/>
          </w:tcPr>
          <w:p w14:paraId="4B675F4E" w14:textId="77777777" w:rsidR="00ED2D16" w:rsidRPr="00897BBD" w:rsidRDefault="00560985" w:rsidP="00FC13B9">
            <w:pPr>
              <w:shd w:val="clear" w:color="auto" w:fill="FFFFFF"/>
              <w:spacing w:before="150" w:after="150" w:line="276" w:lineRule="auto"/>
              <w:rPr>
                <w:rFonts w:ascii="Arial" w:eastAsia="Calibri" w:hAnsi="Arial" w:cs="Arial"/>
                <w:color w:val="000000"/>
                <w:sz w:val="24"/>
                <w:szCs w:val="24"/>
                <w:lang w:eastAsia="en-GB"/>
              </w:rPr>
            </w:pPr>
            <w:hyperlink r:id="rId60" w:tgtFrame="_blank" w:history="1">
              <w:r w:rsidR="00ED2D16" w:rsidRPr="00897BBD">
                <w:rPr>
                  <w:rStyle w:val="Hyperlink"/>
                  <w:rFonts w:ascii="Arial" w:eastAsia="Calibri" w:hAnsi="Arial" w:cs="Arial"/>
                  <w:b/>
                  <w:bCs/>
                  <w:sz w:val="24"/>
                  <w:szCs w:val="24"/>
                  <w:lang w:eastAsia="en-GB"/>
                </w:rPr>
                <w:t>Children's Hearings (Scotland) Act 2011</w:t>
              </w:r>
            </w:hyperlink>
            <w:r w:rsidR="00ED2D16">
              <w:rPr>
                <w:rStyle w:val="FootnoteReference"/>
                <w:rFonts w:ascii="Arial" w:eastAsia="Calibri" w:hAnsi="Arial" w:cs="Arial"/>
                <w:b/>
                <w:bCs/>
                <w:color w:val="0563C1" w:themeColor="hyperlink"/>
                <w:sz w:val="24"/>
                <w:szCs w:val="24"/>
                <w:u w:val="single"/>
                <w:lang w:eastAsia="en-GB"/>
              </w:rPr>
              <w:footnoteReference w:id="43"/>
            </w:r>
          </w:p>
        </w:tc>
        <w:tc>
          <w:tcPr>
            <w:tcW w:w="1383" w:type="dxa"/>
            <w:tcBorders>
              <w:top w:val="single" w:sz="6" w:space="0" w:color="auto"/>
              <w:left w:val="single" w:sz="6" w:space="0" w:color="auto"/>
              <w:bottom w:val="single" w:sz="12" w:space="0" w:color="auto"/>
              <w:right w:val="single" w:sz="6" w:space="0" w:color="auto"/>
            </w:tcBorders>
            <w:vAlign w:val="center"/>
          </w:tcPr>
          <w:p w14:paraId="57BFFFC3" w14:textId="77777777" w:rsidR="00ED2D16" w:rsidRPr="00897BBD" w:rsidRDefault="00ED2D16" w:rsidP="00FC13B9">
            <w:pPr>
              <w:shd w:val="clear" w:color="auto" w:fill="FFFFFF"/>
              <w:spacing w:before="150" w:after="150" w:line="276" w:lineRule="auto"/>
              <w:rPr>
                <w:rFonts w:ascii="Arial" w:eastAsia="Calibri" w:hAnsi="Arial" w:cs="Arial"/>
                <w:b/>
                <w:color w:val="000000"/>
                <w:sz w:val="24"/>
                <w:szCs w:val="24"/>
                <w:lang w:eastAsia="en-GB"/>
              </w:rPr>
            </w:pPr>
            <w:r w:rsidRPr="00897BBD">
              <w:rPr>
                <w:rFonts w:ascii="Arial" w:eastAsia="Calibri" w:hAnsi="Arial" w:cs="Arial"/>
                <w:b/>
                <w:color w:val="000000"/>
                <w:sz w:val="24"/>
                <w:szCs w:val="24"/>
                <w:lang w:eastAsia="en-GB"/>
              </w:rPr>
              <w:t>Under 16</w:t>
            </w:r>
          </w:p>
        </w:tc>
        <w:tc>
          <w:tcPr>
            <w:tcW w:w="4615" w:type="dxa"/>
            <w:tcBorders>
              <w:top w:val="single" w:sz="6" w:space="0" w:color="auto"/>
              <w:left w:val="single" w:sz="6" w:space="0" w:color="auto"/>
              <w:bottom w:val="single" w:sz="12" w:space="0" w:color="auto"/>
              <w:right w:val="single" w:sz="12" w:space="0" w:color="auto"/>
            </w:tcBorders>
            <w:vAlign w:val="center"/>
          </w:tcPr>
          <w:p w14:paraId="7BC3C02A" w14:textId="77777777" w:rsidR="00ED2D16" w:rsidRPr="00897BBD" w:rsidRDefault="00ED2D16" w:rsidP="00FC13B9">
            <w:pPr>
              <w:numPr>
                <w:ilvl w:val="0"/>
                <w:numId w:val="36"/>
              </w:numPr>
              <w:shd w:val="clear" w:color="auto" w:fill="FFFFFF"/>
              <w:spacing w:before="150" w:after="150" w:line="276" w:lineRule="auto"/>
              <w:rPr>
                <w:rFonts w:ascii="Arial" w:eastAsia="Calibri" w:hAnsi="Arial" w:cs="Arial"/>
                <w:color w:val="000000"/>
                <w:sz w:val="20"/>
                <w:szCs w:val="20"/>
                <w:lang w:eastAsia="en-GB"/>
              </w:rPr>
            </w:pPr>
            <w:r w:rsidRPr="00897BBD">
              <w:rPr>
                <w:rFonts w:ascii="Arial" w:eastAsia="Calibri" w:hAnsi="Arial" w:cs="Arial"/>
                <w:color w:val="000000"/>
                <w:sz w:val="20"/>
                <w:szCs w:val="20"/>
                <w:lang w:eastAsia="en-GB"/>
              </w:rPr>
              <w:t xml:space="preserve">children who turn 16 during the period between when they are referred to the Reporter and a decision being taken in respect of the referral are also regarded as "children" under the Act. </w:t>
            </w:r>
          </w:p>
          <w:p w14:paraId="1FB013C8" w14:textId="77777777" w:rsidR="00ED2D16" w:rsidRPr="00897BBD" w:rsidRDefault="00ED2D16" w:rsidP="00FC13B9">
            <w:pPr>
              <w:numPr>
                <w:ilvl w:val="0"/>
                <w:numId w:val="36"/>
              </w:numPr>
              <w:shd w:val="clear" w:color="auto" w:fill="FFFFFF"/>
              <w:spacing w:before="150" w:after="150" w:line="276" w:lineRule="auto"/>
              <w:rPr>
                <w:rFonts w:ascii="Arial" w:eastAsia="Calibri" w:hAnsi="Arial" w:cs="Arial"/>
                <w:color w:val="000000"/>
                <w:sz w:val="20"/>
                <w:szCs w:val="20"/>
                <w:lang w:eastAsia="en-GB"/>
              </w:rPr>
            </w:pPr>
            <w:r w:rsidRPr="00897BBD">
              <w:rPr>
                <w:rFonts w:ascii="Arial" w:eastAsia="Calibri" w:hAnsi="Arial" w:cs="Arial"/>
                <w:color w:val="000000"/>
                <w:sz w:val="20"/>
                <w:szCs w:val="20"/>
                <w:lang w:eastAsia="en-GB"/>
              </w:rPr>
              <w:t xml:space="preserve">Children who are subject to compulsory measures of supervision under the Act on or after their 16th birthday are also treated as children until they reach the age of 18, or the order is terminated (whichever event occurs first). </w:t>
            </w:r>
          </w:p>
          <w:p w14:paraId="40F39155" w14:textId="77777777" w:rsidR="00ED2D16" w:rsidRPr="00897BBD" w:rsidRDefault="00ED2D16" w:rsidP="00FC13B9">
            <w:pPr>
              <w:numPr>
                <w:ilvl w:val="0"/>
                <w:numId w:val="36"/>
              </w:numPr>
              <w:shd w:val="clear" w:color="auto" w:fill="FFFFFF"/>
              <w:spacing w:before="150" w:after="150" w:line="276" w:lineRule="auto"/>
              <w:rPr>
                <w:rFonts w:ascii="Arial" w:eastAsia="Calibri" w:hAnsi="Arial" w:cs="Arial"/>
                <w:color w:val="000000"/>
                <w:sz w:val="24"/>
                <w:szCs w:val="24"/>
                <w:lang w:eastAsia="en-GB"/>
              </w:rPr>
            </w:pPr>
            <w:r w:rsidRPr="00897BBD">
              <w:rPr>
                <w:rFonts w:ascii="Arial" w:eastAsia="Calibri" w:hAnsi="Arial" w:cs="Arial"/>
                <w:color w:val="000000"/>
                <w:sz w:val="20"/>
                <w:szCs w:val="20"/>
                <w:lang w:eastAsia="en-GB"/>
              </w:rPr>
              <w:t>Where a sheriff remits a case to the Principal Reporter under section 49(7)(b) of the Criminal Procedure (Scotland) Act 1995, then the person is treated as a child until the referral is discharged, any compulsory supervision order made is terminated, or the child turns 18.</w:t>
            </w:r>
          </w:p>
        </w:tc>
      </w:tr>
    </w:tbl>
    <w:p w14:paraId="42773F32"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897BBD">
        <w:rPr>
          <w:rFonts w:ascii="Arial" w:eastAsia="Calibri" w:hAnsi="Arial" w:cs="Arial"/>
          <w:color w:val="000000"/>
          <w:sz w:val="24"/>
          <w:szCs w:val="24"/>
          <w:lang w:eastAsia="en-GB"/>
        </w:rPr>
        <w:t>A child can be defined differently in different legal contexts:</w:t>
      </w:r>
    </w:p>
    <w:p w14:paraId="73C02665"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 xml:space="preserve">In terms of Part 1 of </w:t>
      </w:r>
      <w:hyperlink r:id="rId61" w:tgtFrame="_blank" w:history="1">
        <w:r w:rsidRPr="00F9688A">
          <w:rPr>
            <w:rFonts w:ascii="Arial" w:eastAsia="Calibri" w:hAnsi="Arial" w:cs="Arial"/>
            <w:b/>
            <w:bCs/>
            <w:color w:val="253E8A"/>
            <w:sz w:val="24"/>
            <w:szCs w:val="24"/>
            <w:u w:val="single"/>
            <w:lang w:eastAsia="en-GB"/>
          </w:rPr>
          <w:t>the Children (Scotland) Act 1995</w:t>
        </w:r>
      </w:hyperlink>
      <w:r>
        <w:rPr>
          <w:rStyle w:val="FootnoteReference"/>
          <w:rFonts w:ascii="Arial" w:eastAsia="Calibri" w:hAnsi="Arial" w:cs="Arial"/>
          <w:b/>
          <w:bCs/>
          <w:color w:val="253E8A"/>
          <w:sz w:val="24"/>
          <w:szCs w:val="24"/>
          <w:u w:val="single"/>
          <w:lang w:eastAsia="en-GB"/>
        </w:rPr>
        <w:footnoteReference w:id="44"/>
      </w:r>
      <w:r w:rsidRPr="00F9688A">
        <w:rPr>
          <w:rFonts w:ascii="Arial" w:eastAsia="Calibri" w:hAnsi="Arial" w:cs="Arial"/>
          <w:color w:val="000000"/>
          <w:sz w:val="24"/>
          <w:szCs w:val="24"/>
          <w:lang w:eastAsia="en-GB"/>
        </w:rPr>
        <w:t xml:space="preserve"> (which deals with matters including parental rights and responsibilities), a child is generally defined as someone under the age of 18. In terms of Chapter 1 of Part 2 (which deals with support for children and families and includes local authorities duties in respect of looked after children and children "in need"), a child is also defined as someone under the age of 18. In terms of Chapters 2 and 3 of Part 2 (which dealt with matters including children's hearings and child protection orders), a child means someone who has not attained the age of sixteen years; a child over the age of sixteen years who has not attained the age of eighteen years and in respect of whom a supervision requirement is in force; or a child whose case has been referred to a children's hearing by virtue of section 33 of this Act (Effect of orders etc. made in others parts of the United Kingdom). However, Chapters 2 and 3 of Part 2 have been largely repealed by the </w:t>
      </w:r>
      <w:hyperlink r:id="rId62" w:tgtFrame="_blank" w:history="1">
        <w:r w:rsidRPr="00F9688A">
          <w:rPr>
            <w:rFonts w:ascii="Arial" w:eastAsia="Calibri" w:hAnsi="Arial" w:cs="Arial"/>
            <w:b/>
            <w:bCs/>
            <w:color w:val="253E8A"/>
            <w:sz w:val="24"/>
            <w:szCs w:val="24"/>
            <w:u w:val="single"/>
            <w:lang w:eastAsia="en-GB"/>
          </w:rPr>
          <w:t>Children's Hearings (Scotland) Act 2011</w:t>
        </w:r>
      </w:hyperlink>
      <w:r>
        <w:rPr>
          <w:rStyle w:val="FootnoteReference"/>
          <w:rFonts w:ascii="Arial" w:eastAsia="Calibri" w:hAnsi="Arial" w:cs="Arial"/>
          <w:b/>
          <w:bCs/>
          <w:color w:val="253E8A"/>
          <w:sz w:val="24"/>
          <w:szCs w:val="24"/>
          <w:u w:val="single"/>
          <w:lang w:eastAsia="en-GB"/>
        </w:rPr>
        <w:footnoteReference w:id="45"/>
      </w:r>
      <w:r w:rsidRPr="00F9688A">
        <w:rPr>
          <w:rFonts w:ascii="Arial" w:eastAsia="Calibri" w:hAnsi="Arial" w:cs="Arial"/>
          <w:color w:val="000000"/>
          <w:sz w:val="24"/>
          <w:szCs w:val="24"/>
          <w:lang w:eastAsia="en-GB"/>
        </w:rPr>
        <w:t xml:space="preserve">, except in relation to certain ongoing cases which are still proceeding under the 1995 Act. </w:t>
      </w:r>
    </w:p>
    <w:p w14:paraId="2D8DEA9A" w14:textId="77777777" w:rsidR="00ED2D16" w:rsidRPr="00F9688A" w:rsidRDefault="00560985" w:rsidP="00ED2D16">
      <w:pPr>
        <w:shd w:val="clear" w:color="auto" w:fill="FFFFFF"/>
        <w:spacing w:before="150" w:after="150" w:line="276" w:lineRule="auto"/>
        <w:rPr>
          <w:rFonts w:ascii="Arial" w:eastAsia="Calibri" w:hAnsi="Arial" w:cs="Arial"/>
          <w:color w:val="000000"/>
          <w:sz w:val="24"/>
          <w:szCs w:val="24"/>
          <w:lang w:eastAsia="en-GB"/>
        </w:rPr>
      </w:pPr>
      <w:hyperlink r:id="rId63" w:tgtFrame="_blank" w:history="1">
        <w:r w:rsidR="00ED2D16" w:rsidRPr="00F9688A">
          <w:rPr>
            <w:rFonts w:ascii="Arial" w:eastAsia="Calibri" w:hAnsi="Arial" w:cs="Arial"/>
            <w:b/>
            <w:bCs/>
            <w:color w:val="253E8A"/>
            <w:sz w:val="24"/>
            <w:szCs w:val="24"/>
            <w:u w:val="single"/>
            <w:lang w:eastAsia="en-GB"/>
          </w:rPr>
          <w:t>The Children's Hearings (Scotland) Act 2011</w:t>
        </w:r>
      </w:hyperlink>
      <w:r w:rsidR="00ED2D16">
        <w:rPr>
          <w:rStyle w:val="FootnoteReference"/>
          <w:rFonts w:ascii="Arial" w:eastAsia="Calibri" w:hAnsi="Arial" w:cs="Arial"/>
          <w:b/>
          <w:bCs/>
          <w:color w:val="253E8A"/>
          <w:sz w:val="24"/>
          <w:szCs w:val="24"/>
          <w:u w:val="single"/>
          <w:lang w:eastAsia="en-GB"/>
        </w:rPr>
        <w:footnoteReference w:id="46"/>
      </w:r>
      <w:r w:rsidR="00ED2D16" w:rsidRPr="00F9688A">
        <w:rPr>
          <w:rFonts w:ascii="Arial" w:eastAsia="Calibri" w:hAnsi="Arial" w:cs="Arial"/>
          <w:color w:val="000000"/>
          <w:sz w:val="24"/>
          <w:szCs w:val="24"/>
          <w:lang w:eastAsia="en-GB"/>
        </w:rPr>
        <w:t xml:space="preserve"> now contains the current provisions relating to the operation of the Children's Hearings system and child protection orders. Section 199 states that, for the purposes of this Act, a child means a person under 16 years of age. However, this section also provides some exceptions to that general rule. Subsection (2) provides that for the purposes of referrals under section 67(2) (o) (failure to attend school), references in the Act to a child include references to a person who is school age. "School age" has the meaning given in section 31 of the </w:t>
      </w:r>
      <w:hyperlink r:id="rId64" w:tgtFrame="_blank" w:history="1">
        <w:r w:rsidR="00ED2D16" w:rsidRPr="00F9688A">
          <w:rPr>
            <w:rFonts w:ascii="Arial" w:eastAsia="Calibri" w:hAnsi="Arial" w:cs="Arial"/>
            <w:b/>
            <w:bCs/>
            <w:color w:val="253E8A"/>
            <w:sz w:val="24"/>
            <w:szCs w:val="24"/>
            <w:u w:val="single"/>
            <w:lang w:eastAsia="en-GB"/>
          </w:rPr>
          <w:t>Education (Scotland) Act 1980</w:t>
        </w:r>
      </w:hyperlink>
      <w:r w:rsidR="00ED2D16">
        <w:rPr>
          <w:rStyle w:val="FootnoteReference"/>
          <w:rFonts w:ascii="Arial" w:eastAsia="Calibri" w:hAnsi="Arial" w:cs="Arial"/>
          <w:b/>
          <w:bCs/>
          <w:color w:val="253E8A"/>
          <w:sz w:val="24"/>
          <w:szCs w:val="24"/>
          <w:u w:val="single"/>
          <w:lang w:eastAsia="en-GB"/>
        </w:rPr>
        <w:footnoteReference w:id="47"/>
      </w:r>
      <w:r w:rsidR="00ED2D16" w:rsidRPr="00F9688A">
        <w:rPr>
          <w:rFonts w:ascii="Arial" w:eastAsia="Calibri" w:hAnsi="Arial" w:cs="Arial"/>
          <w:color w:val="000000"/>
          <w:sz w:val="24"/>
          <w:szCs w:val="24"/>
          <w:lang w:eastAsia="en-GB"/>
        </w:rPr>
        <w:t xml:space="preserve">. </w:t>
      </w:r>
    </w:p>
    <w:p w14:paraId="386DDDCD"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Additionally, children who turn 16 during the period between when they are referred to the Reporter and a decision being taken in respect of the referral are also regarded as "children" under the Act. Children who are subject to compulsory measures of supervision under the Act on or after their 16th birthday are also treated as children until they reach the age of 18, or the order is terminated (whichever event occurs first). Where a sheriff remits a case to the Principal Reporter under section 49(7)(b) of the Criminal Procedure (Scotland) Act 1995, then the person is treated as a child until the referral is discharged, any compulsory supervision order made is terminated, or the child turns 18.</w:t>
      </w:r>
    </w:p>
    <w:p w14:paraId="69E2E2BA"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The United Nations Convention on the Rights of the Child applies to anyone under the age of 18. However, Article 1 states that this is the case unless majority is attained earlier under the law applicable to the child.</w:t>
      </w:r>
    </w:p>
    <w:p w14:paraId="4020F0EE"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The meaning of a child is extended to cover any person under the age of 18 in cases concerning: Human Trafficking; sexual abuse while in a position of trust (</w:t>
      </w:r>
      <w:hyperlink r:id="rId65" w:tgtFrame="_blank" w:history="1">
        <w:r w:rsidRPr="00F9688A">
          <w:rPr>
            <w:rFonts w:ascii="Arial" w:eastAsia="Calibri" w:hAnsi="Arial" w:cs="Arial"/>
            <w:b/>
            <w:bCs/>
            <w:color w:val="253E8A"/>
            <w:sz w:val="24"/>
            <w:szCs w:val="24"/>
            <w:u w:val="single"/>
            <w:lang w:eastAsia="en-GB"/>
          </w:rPr>
          <w:t>Sexual Offences (Scotland) Act 2009</w:t>
        </w:r>
      </w:hyperlink>
      <w:r>
        <w:rPr>
          <w:rStyle w:val="FootnoteReference"/>
          <w:rFonts w:ascii="Arial" w:eastAsia="Calibri" w:hAnsi="Arial" w:cs="Arial"/>
          <w:b/>
          <w:bCs/>
          <w:color w:val="253E8A"/>
          <w:sz w:val="24"/>
          <w:szCs w:val="24"/>
          <w:u w:val="single"/>
          <w:lang w:eastAsia="en-GB"/>
        </w:rPr>
        <w:footnoteReference w:id="48"/>
      </w:r>
      <w:r w:rsidRPr="00F9688A">
        <w:rPr>
          <w:rFonts w:ascii="Arial" w:eastAsia="Calibri" w:hAnsi="Arial" w:cs="Arial"/>
          <w:color w:val="000000"/>
          <w:sz w:val="24"/>
          <w:szCs w:val="24"/>
          <w:lang w:eastAsia="en-GB"/>
        </w:rPr>
        <w:t>) and the sexual exploitation of children under the age of 18 through prostitution or pornography (</w:t>
      </w:r>
      <w:hyperlink r:id="rId66" w:tgtFrame="_blank" w:history="1">
        <w:r w:rsidRPr="00F9688A">
          <w:rPr>
            <w:rFonts w:ascii="Arial" w:eastAsia="Calibri" w:hAnsi="Arial" w:cs="Arial"/>
            <w:b/>
            <w:bCs/>
            <w:color w:val="253E8A"/>
            <w:sz w:val="24"/>
            <w:szCs w:val="24"/>
            <w:u w:val="single"/>
            <w:lang w:eastAsia="en-GB"/>
          </w:rPr>
          <w:t>Protection of Children and Prevention of Sexual Offences (Scotland) Act 2005</w:t>
        </w:r>
      </w:hyperlink>
      <w:r w:rsidRPr="00F9688A">
        <w:rPr>
          <w:rFonts w:ascii="Arial" w:eastAsia="Calibri" w:hAnsi="Arial" w:cs="Arial"/>
          <w:color w:val="000000"/>
          <w:sz w:val="24"/>
          <w:szCs w:val="24"/>
          <w:lang w:eastAsia="en-GB"/>
        </w:rPr>
        <w:t>)</w:t>
      </w:r>
      <w:r>
        <w:rPr>
          <w:rStyle w:val="FootnoteReference"/>
          <w:rFonts w:ascii="Arial" w:eastAsia="Calibri" w:hAnsi="Arial" w:cs="Arial"/>
          <w:color w:val="000000"/>
          <w:sz w:val="24"/>
          <w:szCs w:val="24"/>
          <w:lang w:eastAsia="en-GB"/>
        </w:rPr>
        <w:footnoteReference w:id="49"/>
      </w:r>
    </w:p>
    <w:p w14:paraId="4AC7C1DD"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 xml:space="preserve">When the </w:t>
      </w:r>
      <w:hyperlink r:id="rId67" w:tgtFrame="_blank" w:history="1">
        <w:r w:rsidRPr="00F9688A">
          <w:rPr>
            <w:rFonts w:ascii="Arial" w:eastAsia="Calibri" w:hAnsi="Arial" w:cs="Arial"/>
            <w:b/>
            <w:bCs/>
            <w:color w:val="253E8A"/>
            <w:sz w:val="24"/>
            <w:szCs w:val="24"/>
            <w:u w:val="single"/>
            <w:lang w:eastAsia="en-GB"/>
          </w:rPr>
          <w:t>Children and Young People (Scotland) Act 2014</w:t>
        </w:r>
      </w:hyperlink>
      <w:r>
        <w:rPr>
          <w:rStyle w:val="FootnoteReference"/>
          <w:rFonts w:ascii="Arial" w:eastAsia="Calibri" w:hAnsi="Arial" w:cs="Arial"/>
          <w:b/>
          <w:bCs/>
          <w:color w:val="253E8A"/>
          <w:sz w:val="24"/>
          <w:szCs w:val="24"/>
          <w:u w:val="single"/>
          <w:lang w:eastAsia="en-GB"/>
        </w:rPr>
        <w:footnoteReference w:id="50"/>
      </w:r>
      <w:r w:rsidRPr="00F9688A">
        <w:rPr>
          <w:rFonts w:ascii="Arial" w:eastAsia="Calibri" w:hAnsi="Arial" w:cs="Arial"/>
          <w:color w:val="000000"/>
          <w:sz w:val="24"/>
          <w:szCs w:val="24"/>
          <w:lang w:eastAsia="en-GB"/>
        </w:rPr>
        <w:t xml:space="preserve"> comes into force, a "child" will be defined for the purposes of all Parts of that Act, as someone who has not attained the age of 18. </w:t>
      </w:r>
    </w:p>
    <w:p w14:paraId="6C65083C"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 xml:space="preserve">The individual young person's circumstances and age will dictate what legal measures can be applied. For example, the </w:t>
      </w:r>
      <w:hyperlink r:id="rId68" w:tgtFrame="_blank" w:history="1">
        <w:r w:rsidRPr="00F9688A">
          <w:rPr>
            <w:rFonts w:ascii="Arial" w:eastAsia="Calibri" w:hAnsi="Arial" w:cs="Arial"/>
            <w:b/>
            <w:bCs/>
            <w:color w:val="253E8A"/>
            <w:sz w:val="24"/>
            <w:szCs w:val="24"/>
            <w:u w:val="single"/>
            <w:lang w:eastAsia="en-GB"/>
          </w:rPr>
          <w:t>Adult Support and Protection (Scotland) Act 2007</w:t>
        </w:r>
      </w:hyperlink>
      <w:r>
        <w:rPr>
          <w:rStyle w:val="FootnoteReference"/>
          <w:rFonts w:ascii="Arial" w:eastAsia="Calibri" w:hAnsi="Arial" w:cs="Arial"/>
          <w:b/>
          <w:bCs/>
          <w:color w:val="253E8A"/>
          <w:sz w:val="24"/>
          <w:szCs w:val="24"/>
          <w:u w:val="single"/>
          <w:lang w:eastAsia="en-GB"/>
        </w:rPr>
        <w:footnoteReference w:id="51"/>
      </w:r>
      <w:r w:rsidRPr="00F9688A">
        <w:rPr>
          <w:rFonts w:ascii="Arial" w:eastAsia="Calibri" w:hAnsi="Arial" w:cs="Arial"/>
          <w:color w:val="000000"/>
          <w:sz w:val="24"/>
          <w:szCs w:val="24"/>
          <w:lang w:eastAsia="en-GB"/>
        </w:rPr>
        <w:t xml:space="preserve"> can be applied to over-16s</w:t>
      </w:r>
      <w:r>
        <w:rPr>
          <w:rFonts w:ascii="Arial" w:eastAsia="Calibri" w:hAnsi="Arial" w:cs="Arial"/>
          <w:color w:val="000000"/>
          <w:sz w:val="24"/>
          <w:szCs w:val="24"/>
          <w:lang w:eastAsia="en-GB"/>
        </w:rPr>
        <w:t xml:space="preserve"> (i.e. those aged between 16 and 18),</w:t>
      </w:r>
      <w:r w:rsidRPr="00F9688A">
        <w:rPr>
          <w:rFonts w:ascii="Arial" w:eastAsia="Calibri" w:hAnsi="Arial" w:cs="Arial"/>
          <w:color w:val="000000"/>
          <w:sz w:val="24"/>
          <w:szCs w:val="24"/>
          <w:lang w:eastAsia="en-GB"/>
        </w:rPr>
        <w:t xml:space="preserve"> where the criteria are met. This further heightens the need for local areas to establish very clear links between their Child and Adult Protection Committees and to put clear guidelines in place for the transition from child to adult services. Young people aged between 16 and 18 are potentially vulnerable to falling "between the gaps" and local services must ensure that processes are in place to enable staff to offer ongoing support and protection as needed, via continuous single planning for the young person. The GIRFEC framework and provision of the Named Person service for 16-18 year olds will be key to ensuring that wellbeing needs can be identified and addressed.</w:t>
      </w:r>
    </w:p>
    <w:p w14:paraId="7AF9D48A" w14:textId="77777777" w:rsidR="00ED2D16" w:rsidRPr="00F9688A" w:rsidRDefault="00ED2D16" w:rsidP="00ED2D16">
      <w:pPr>
        <w:shd w:val="clear" w:color="auto" w:fill="FFFFFF"/>
        <w:spacing w:before="150" w:after="150" w:line="276" w:lineRule="auto"/>
        <w:rPr>
          <w:rFonts w:ascii="Arial" w:eastAsia="Calibri" w:hAnsi="Arial" w:cs="Arial"/>
          <w:color w:val="000000"/>
          <w:sz w:val="24"/>
          <w:szCs w:val="24"/>
          <w:lang w:eastAsia="en-GB"/>
        </w:rPr>
      </w:pPr>
      <w:r w:rsidRPr="00F9688A">
        <w:rPr>
          <w:rFonts w:ascii="Arial" w:eastAsia="Calibri" w:hAnsi="Arial" w:cs="Arial"/>
          <w:color w:val="000000"/>
          <w:sz w:val="24"/>
          <w:szCs w:val="24"/>
          <w:lang w:eastAsia="en-GB"/>
        </w:rPr>
        <w:t xml:space="preserve">Where a young person between the age of 16 and 18 requires protection, services will need to consider which legislation or policy, if any, can be applied. This will depend on the young person's individual circumstances as well as on the particular legislation or policy framework. On commencement of the </w:t>
      </w:r>
      <w:hyperlink r:id="rId69" w:tgtFrame="_blank" w:history="1">
        <w:r w:rsidRPr="00F9688A">
          <w:rPr>
            <w:rFonts w:ascii="Arial" w:eastAsia="Calibri" w:hAnsi="Arial" w:cs="Arial"/>
            <w:b/>
            <w:bCs/>
            <w:color w:val="253E8A"/>
            <w:sz w:val="24"/>
            <w:szCs w:val="24"/>
            <w:u w:val="single"/>
            <w:lang w:eastAsia="en-GB"/>
          </w:rPr>
          <w:t>Children and Young People (Scotland) Act 2014</w:t>
        </w:r>
        <w:r>
          <w:rPr>
            <w:rStyle w:val="FootnoteReference"/>
            <w:rFonts w:ascii="Arial" w:eastAsia="Calibri" w:hAnsi="Arial" w:cs="Arial"/>
            <w:b/>
            <w:bCs/>
            <w:color w:val="253E8A"/>
            <w:sz w:val="24"/>
            <w:szCs w:val="24"/>
            <w:u w:val="single"/>
            <w:lang w:eastAsia="en-GB"/>
          </w:rPr>
          <w:footnoteReference w:id="52"/>
        </w:r>
        <w:r w:rsidRPr="00F9688A">
          <w:rPr>
            <w:rFonts w:ascii="Arial" w:eastAsia="Calibri" w:hAnsi="Arial" w:cs="Arial"/>
            <w:b/>
            <w:bCs/>
            <w:color w:val="253E8A"/>
            <w:sz w:val="24"/>
            <w:szCs w:val="24"/>
            <w:u w:val="single"/>
            <w:lang w:eastAsia="en-GB"/>
          </w:rPr>
          <w:t>,</w:t>
        </w:r>
      </w:hyperlink>
      <w:r w:rsidRPr="00F9688A">
        <w:rPr>
          <w:rFonts w:ascii="Arial" w:eastAsia="Calibri" w:hAnsi="Arial" w:cs="Arial"/>
          <w:color w:val="000000"/>
          <w:sz w:val="24"/>
          <w:szCs w:val="24"/>
          <w:lang w:eastAsia="en-GB"/>
        </w:rPr>
        <w:t xml:space="preserve"> similar to child protection interventions, all adult protection interventions for 16 and 17 year olds will be managed through the statutory single Child's Plan. Special consideration will need to be given to the issue of consent and whether an intervention can be undertaken where a young person has withheld their consent. The priority is to ensure that a vulnerable young person who is, or may be, at risk of significant harm is offered support and protection. </w:t>
      </w:r>
    </w:p>
    <w:p w14:paraId="5D5B9DF4" w14:textId="77777777" w:rsidR="00ED2D16" w:rsidRPr="00F9688A" w:rsidRDefault="00ED2D16" w:rsidP="00ED2D16"/>
    <w:p w14:paraId="1EC7822B" w14:textId="77777777" w:rsidR="00ED2D16" w:rsidRDefault="00ED2D16" w:rsidP="00ED2D16"/>
    <w:p w14:paraId="69C38541" w14:textId="77777777" w:rsidR="00D129E1" w:rsidRPr="00ED2D16" w:rsidRDefault="00D129E1" w:rsidP="00ED2D16"/>
    <w:sectPr w:rsidR="00D129E1" w:rsidRPr="00ED2D16" w:rsidSect="00DD17A3">
      <w:headerReference w:type="default" r:id="rId70"/>
      <w:footerReference w:type="default" r:id="rId71"/>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1B2C7" w14:textId="77777777" w:rsidR="0001745E" w:rsidRDefault="0001745E">
      <w:pPr>
        <w:spacing w:after="0" w:line="240" w:lineRule="auto"/>
      </w:pPr>
      <w:r>
        <w:separator/>
      </w:r>
    </w:p>
    <w:p w14:paraId="62345921" w14:textId="77777777" w:rsidR="0001745E" w:rsidRDefault="0001745E"/>
  </w:endnote>
  <w:endnote w:type="continuationSeparator" w:id="0">
    <w:p w14:paraId="3CE1D332" w14:textId="77777777" w:rsidR="0001745E" w:rsidRDefault="0001745E">
      <w:pPr>
        <w:spacing w:after="0" w:line="240" w:lineRule="auto"/>
      </w:pPr>
      <w:r>
        <w:continuationSeparator/>
      </w:r>
    </w:p>
    <w:p w14:paraId="3E700260" w14:textId="77777777" w:rsidR="0001745E" w:rsidRDefault="00017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cottish Government Gaelic">
    <w:altName w:val="Symbol"/>
    <w:charset w:val="02"/>
    <w:family w:val="swiss"/>
    <w:pitch w:val="variable"/>
    <w:sig w:usb0="00000000" w:usb1="10000000" w:usb2="00000000" w:usb3="00000000" w:csb0="8000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229512"/>
      <w:docPartObj>
        <w:docPartGallery w:val="Page Numbers (Bottom of Page)"/>
        <w:docPartUnique/>
      </w:docPartObj>
    </w:sdtPr>
    <w:sdtEndPr>
      <w:rPr>
        <w:noProof/>
      </w:rPr>
    </w:sdtEndPr>
    <w:sdtContent>
      <w:p w14:paraId="6E3B632D" w14:textId="34ABB455" w:rsidR="002E6033" w:rsidRDefault="002E6033">
        <w:pPr>
          <w:pStyle w:val="Footer"/>
          <w:jc w:val="center"/>
        </w:pPr>
        <w:r>
          <w:fldChar w:fldCharType="begin"/>
        </w:r>
        <w:r>
          <w:instrText xml:space="preserve"> PAGE   \* MERGEFORMAT </w:instrText>
        </w:r>
        <w:r>
          <w:fldChar w:fldCharType="separate"/>
        </w:r>
        <w:r w:rsidR="003A642A">
          <w:rPr>
            <w:noProof/>
          </w:rPr>
          <w:t>35</w:t>
        </w:r>
        <w:r>
          <w:rPr>
            <w:noProof/>
          </w:rPr>
          <w:fldChar w:fldCharType="end"/>
        </w:r>
      </w:p>
    </w:sdtContent>
  </w:sdt>
  <w:p w14:paraId="7758AE21" w14:textId="77777777" w:rsidR="002E6033" w:rsidRDefault="002E60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099949"/>
      <w:docPartObj>
        <w:docPartGallery w:val="Page Numbers (Bottom of Page)"/>
        <w:docPartUnique/>
      </w:docPartObj>
    </w:sdtPr>
    <w:sdtEndPr>
      <w:rPr>
        <w:noProof/>
      </w:rPr>
    </w:sdtEndPr>
    <w:sdtContent>
      <w:p w14:paraId="104C9E01" w14:textId="0B7AEE6B" w:rsidR="002E6033" w:rsidRDefault="002E6033">
        <w:pPr>
          <w:pStyle w:val="Footer"/>
          <w:jc w:val="center"/>
        </w:pPr>
        <w:r>
          <w:fldChar w:fldCharType="begin"/>
        </w:r>
        <w:r>
          <w:instrText xml:space="preserve"> PAGE   \* MERGEFORMAT </w:instrText>
        </w:r>
        <w:r>
          <w:fldChar w:fldCharType="separate"/>
        </w:r>
        <w:r w:rsidR="003A642A">
          <w:rPr>
            <w:noProof/>
          </w:rPr>
          <w:t>42</w:t>
        </w:r>
        <w:r>
          <w:rPr>
            <w:noProof/>
          </w:rPr>
          <w:fldChar w:fldCharType="end"/>
        </w:r>
      </w:p>
    </w:sdtContent>
  </w:sdt>
  <w:p w14:paraId="66563A38" w14:textId="77777777" w:rsidR="002E6033" w:rsidRDefault="002E6033">
    <w:pPr>
      <w:pStyle w:val="Footer"/>
    </w:pPr>
  </w:p>
  <w:p w14:paraId="1504567B" w14:textId="77777777" w:rsidR="002E6033" w:rsidRDefault="002E60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FE37E" w14:textId="77777777" w:rsidR="0001745E" w:rsidRDefault="0001745E">
      <w:pPr>
        <w:spacing w:after="0" w:line="240" w:lineRule="auto"/>
      </w:pPr>
      <w:r>
        <w:separator/>
      </w:r>
    </w:p>
    <w:p w14:paraId="626717C9" w14:textId="77777777" w:rsidR="0001745E" w:rsidRDefault="0001745E"/>
  </w:footnote>
  <w:footnote w:type="continuationSeparator" w:id="0">
    <w:p w14:paraId="66E42CAC" w14:textId="77777777" w:rsidR="0001745E" w:rsidRDefault="0001745E">
      <w:pPr>
        <w:spacing w:after="0" w:line="240" w:lineRule="auto"/>
      </w:pPr>
      <w:r>
        <w:continuationSeparator/>
      </w:r>
    </w:p>
    <w:p w14:paraId="5A929F3F" w14:textId="77777777" w:rsidR="0001745E" w:rsidRDefault="0001745E"/>
  </w:footnote>
  <w:footnote w:id="1">
    <w:p w14:paraId="37BE3013" w14:textId="77777777" w:rsidR="002E6033" w:rsidRDefault="002E6033" w:rsidP="00ED2D16">
      <w:pPr>
        <w:pStyle w:val="FootnoteText"/>
      </w:pPr>
      <w:r>
        <w:rPr>
          <w:rStyle w:val="FootnoteReference"/>
        </w:rPr>
        <w:footnoteRef/>
      </w:r>
      <w:r>
        <w:t xml:space="preserve"> </w:t>
      </w:r>
      <w:hyperlink r:id="rId1" w:history="1">
        <w:r w:rsidRPr="00965CFF">
          <w:rPr>
            <w:rStyle w:val="Hyperlink"/>
          </w:rPr>
          <w:t>https://www.gov.scot/publications/responsibility-for-benefits-overview/</w:t>
        </w:r>
      </w:hyperlink>
    </w:p>
  </w:footnote>
  <w:footnote w:id="2">
    <w:p w14:paraId="16471974" w14:textId="77777777" w:rsidR="002E6033" w:rsidRDefault="002E6033" w:rsidP="00ED2D16">
      <w:pPr>
        <w:pStyle w:val="FootnoteText"/>
      </w:pPr>
      <w:r>
        <w:rPr>
          <w:rStyle w:val="FootnoteReference"/>
        </w:rPr>
        <w:footnoteRef/>
      </w:r>
      <w:r>
        <w:t xml:space="preserve"> </w:t>
      </w:r>
      <w:hyperlink r:id="rId2" w:history="1">
        <w:r w:rsidRPr="009B619B">
          <w:rPr>
            <w:rStyle w:val="Hyperlink"/>
          </w:rPr>
          <w:t>https://www.gov.uk/government/publications/dwp-factual-medical-reports-guidance-for-healthcare-professionals</w:t>
        </w:r>
      </w:hyperlink>
    </w:p>
    <w:p w14:paraId="40A834BB" w14:textId="77777777" w:rsidR="002E6033" w:rsidRDefault="002E6033" w:rsidP="00ED2D16">
      <w:pPr>
        <w:pStyle w:val="FootnoteText"/>
      </w:pPr>
    </w:p>
  </w:footnote>
  <w:footnote w:id="3">
    <w:p w14:paraId="0FFBCF9D" w14:textId="77777777" w:rsidR="002E6033" w:rsidRDefault="002E6033" w:rsidP="00ED2D16">
      <w:pPr>
        <w:pStyle w:val="FootnoteText"/>
      </w:pPr>
      <w:r>
        <w:rPr>
          <w:rStyle w:val="FootnoteReference"/>
        </w:rPr>
        <w:footnoteRef/>
      </w:r>
      <w:r>
        <w:t xml:space="preserve"> </w:t>
      </w:r>
      <w:r w:rsidRPr="00F67F55">
        <w:t>http://www.spict.org.uk/wp-content/uploads/2018/02/Murray-plenary-paper-1.pdf</w:t>
      </w:r>
    </w:p>
  </w:footnote>
  <w:footnote w:id="4">
    <w:p w14:paraId="4A58802B" w14:textId="77777777" w:rsidR="002E6033" w:rsidRDefault="002E6033" w:rsidP="00ED2D16">
      <w:pPr>
        <w:pStyle w:val="FootnoteText"/>
      </w:pPr>
      <w:r>
        <w:rPr>
          <w:rStyle w:val="FootnoteReference"/>
        </w:rPr>
        <w:footnoteRef/>
      </w:r>
      <w:r>
        <w:t xml:space="preserve"> </w:t>
      </w:r>
      <w:hyperlink r:id="rId3" w:history="1">
        <w:r w:rsidRPr="009B619B">
          <w:rPr>
            <w:rStyle w:val="Hyperlink"/>
          </w:rPr>
          <w:t>https://www2.gov.scot/Topics/People/Young-People/gettingitright</w:t>
        </w:r>
      </w:hyperlink>
    </w:p>
  </w:footnote>
  <w:footnote w:id="5">
    <w:p w14:paraId="4039CC0F" w14:textId="77777777" w:rsidR="002E6033" w:rsidRPr="00A43DF6" w:rsidRDefault="002E6033" w:rsidP="00ED2D16">
      <w:pPr>
        <w:pStyle w:val="FootnoteText"/>
      </w:pPr>
      <w:r>
        <w:rPr>
          <w:rStyle w:val="FootnoteReference"/>
        </w:rPr>
        <w:footnoteRef/>
      </w:r>
      <w:r>
        <w:t xml:space="preserve"> </w:t>
      </w:r>
      <w:hyperlink r:id="rId4" w:history="1">
        <w:r w:rsidRPr="009B619B">
          <w:rPr>
            <w:rStyle w:val="Hyperlink"/>
          </w:rPr>
          <w:t>http://www.legislation.gov.uk/asp/2018/9/enacted</w:t>
        </w:r>
      </w:hyperlink>
    </w:p>
  </w:footnote>
  <w:footnote w:id="6">
    <w:p w14:paraId="04563E82" w14:textId="77777777" w:rsidR="002E6033" w:rsidRDefault="002E6033" w:rsidP="00ED2D16">
      <w:pPr>
        <w:pStyle w:val="FootnoteText"/>
      </w:pPr>
      <w:r>
        <w:rPr>
          <w:rStyle w:val="FootnoteReference"/>
        </w:rPr>
        <w:footnoteRef/>
      </w:r>
      <w:r>
        <w:t xml:space="preserve"> </w:t>
      </w:r>
      <w:hyperlink r:id="rId5" w:history="1">
        <w:r w:rsidRPr="009B619B">
          <w:rPr>
            <w:rStyle w:val="Hyperlink"/>
          </w:rPr>
          <w:t>https://learning.nspcc.org.uk/research-resources/briefings/gillick-competency-and-fraser-guidelines/</w:t>
        </w:r>
      </w:hyperlink>
    </w:p>
    <w:p w14:paraId="7BA8B9A5" w14:textId="77777777" w:rsidR="002E6033" w:rsidRPr="00A43DF6" w:rsidRDefault="002E6033" w:rsidP="00ED2D16">
      <w:pPr>
        <w:pStyle w:val="FootnoteText"/>
      </w:pPr>
    </w:p>
  </w:footnote>
  <w:footnote w:id="7">
    <w:p w14:paraId="12E6E688" w14:textId="77777777" w:rsidR="002E6033" w:rsidRDefault="002E6033" w:rsidP="00ED2D16">
      <w:pPr>
        <w:pStyle w:val="FootnoteText"/>
      </w:pPr>
      <w:r>
        <w:rPr>
          <w:rStyle w:val="FootnoteReference"/>
        </w:rPr>
        <w:footnoteRef/>
      </w:r>
      <w:r>
        <w:rPr>
          <w:rStyle w:val="FootnoteReference"/>
        </w:rPr>
        <w:t xml:space="preserve"> </w:t>
      </w:r>
      <w:hyperlink r:id="rId6" w:history="1">
        <w:r w:rsidRPr="009B619B">
          <w:rPr>
            <w:rStyle w:val="Hyperlink"/>
          </w:rPr>
          <w:t>https://gmcuk.wordpress.com/2016/05/13/handling-difficult-conversations-ten-top-tips/</w:t>
        </w:r>
      </w:hyperlink>
    </w:p>
  </w:footnote>
  <w:footnote w:id="8">
    <w:p w14:paraId="3F269EFC" w14:textId="77777777" w:rsidR="002E6033" w:rsidRDefault="002E6033" w:rsidP="00ED2D16">
      <w:pPr>
        <w:pStyle w:val="FootnoteText"/>
      </w:pPr>
      <w:r>
        <w:rPr>
          <w:rStyle w:val="FootnoteReference"/>
        </w:rPr>
        <w:footnoteRef/>
      </w:r>
      <w:r>
        <w:t xml:space="preserve"> </w:t>
      </w:r>
      <w:hyperlink r:id="rId7" w:history="1">
        <w:r w:rsidRPr="009B619B">
          <w:rPr>
            <w:rStyle w:val="Hyperlink"/>
          </w:rPr>
          <w:t>http://www.sad.scot.nhs.uk/media/16017/transcript-of-discussing-dying.pdf</w:t>
        </w:r>
      </w:hyperlink>
    </w:p>
  </w:footnote>
  <w:footnote w:id="9">
    <w:p w14:paraId="47AE1080" w14:textId="77777777" w:rsidR="002E6033" w:rsidRDefault="002E6033" w:rsidP="00ED2D16">
      <w:pPr>
        <w:pStyle w:val="FootnoteText"/>
      </w:pPr>
      <w:r>
        <w:rPr>
          <w:rStyle w:val="FootnoteReference"/>
        </w:rPr>
        <w:footnoteRef/>
      </w:r>
      <w:r>
        <w:t xml:space="preserve"> </w:t>
      </w:r>
      <w:hyperlink r:id="rId8" w:history="1">
        <w:r w:rsidRPr="009B619B">
          <w:rPr>
            <w:rStyle w:val="Hyperlink"/>
          </w:rPr>
          <w:t>http://www.sad.scot.nhs.uk/before-death/end-of-life-care/</w:t>
        </w:r>
      </w:hyperlink>
    </w:p>
  </w:footnote>
  <w:footnote w:id="10">
    <w:p w14:paraId="7BBBC800" w14:textId="77777777" w:rsidR="002E6033" w:rsidRDefault="002E6033" w:rsidP="00ED2D16">
      <w:pPr>
        <w:pStyle w:val="FootnoteText"/>
      </w:pPr>
      <w:r>
        <w:rPr>
          <w:rStyle w:val="FootnoteReference"/>
        </w:rPr>
        <w:footnoteRef/>
      </w:r>
      <w:r>
        <w:t xml:space="preserve"> </w:t>
      </w:r>
      <w:hyperlink r:id="rId9" w:history="1">
        <w:r w:rsidRPr="009B619B">
          <w:rPr>
            <w:rStyle w:val="Hyperlink"/>
          </w:rPr>
          <w:t>http://www.ncpc.org.uk/sites/default/files/Difficult_Conversations_Heart_Failure_WEB.pdf</w:t>
        </w:r>
      </w:hyperlink>
    </w:p>
  </w:footnote>
  <w:footnote w:id="11">
    <w:p w14:paraId="6DF4AF78" w14:textId="77777777" w:rsidR="002E6033" w:rsidRDefault="002E6033" w:rsidP="00ED2D16">
      <w:pPr>
        <w:pStyle w:val="FootnoteText"/>
      </w:pPr>
      <w:r>
        <w:rPr>
          <w:rStyle w:val="FootnoteReference"/>
        </w:rPr>
        <w:footnoteRef/>
      </w:r>
      <w:hyperlink r:id="rId10" w:history="1">
        <w:r w:rsidRPr="009B619B">
          <w:rPr>
            <w:rStyle w:val="Hyperlink"/>
          </w:rPr>
          <w:t>https://www.gmc-uk.org/-/media/documents/good-medical-practice---english-1215_pdf-51527435.pdf</w:t>
        </w:r>
      </w:hyperlink>
    </w:p>
  </w:footnote>
  <w:footnote w:id="12">
    <w:p w14:paraId="5EFC7804" w14:textId="77777777" w:rsidR="002E6033" w:rsidRDefault="002E6033" w:rsidP="00ED2D16">
      <w:pPr>
        <w:pStyle w:val="FootnoteText"/>
      </w:pPr>
      <w:r>
        <w:rPr>
          <w:rStyle w:val="FootnoteReference"/>
        </w:rPr>
        <w:footnoteRef/>
      </w:r>
      <w:r>
        <w:t xml:space="preserve"> </w:t>
      </w:r>
      <w:hyperlink r:id="rId11" w:history="1">
        <w:r w:rsidRPr="009B619B">
          <w:rPr>
            <w:rStyle w:val="Hyperlink"/>
          </w:rPr>
          <w:t>https://www.bma.org.uk/advice/employment/ethics/ethics-a-to-z</w:t>
        </w:r>
      </w:hyperlink>
    </w:p>
    <w:p w14:paraId="1695212D" w14:textId="77777777" w:rsidR="002E6033" w:rsidRDefault="002E6033" w:rsidP="00ED2D16">
      <w:pPr>
        <w:pStyle w:val="FootnoteText"/>
      </w:pPr>
    </w:p>
  </w:footnote>
  <w:footnote w:id="13">
    <w:p w14:paraId="72266827" w14:textId="77777777" w:rsidR="002E6033" w:rsidRDefault="002E6033" w:rsidP="00ED2D16">
      <w:pPr>
        <w:pStyle w:val="FootnoteText"/>
      </w:pPr>
      <w:r>
        <w:rPr>
          <w:rStyle w:val="FootnoteReference"/>
        </w:rPr>
        <w:footnoteRef/>
      </w:r>
      <w:r>
        <w:t xml:space="preserve"> </w:t>
      </w:r>
      <w:hyperlink r:id="rId12" w:history="1">
        <w:r w:rsidRPr="009B619B">
          <w:rPr>
            <w:rStyle w:val="Hyperlink"/>
          </w:rPr>
          <w:t>https://ico.org.uk/for-organisations/guide-to-the-general-data-protection-regulation-gdpr/?q=fine</w:t>
        </w:r>
      </w:hyperlink>
    </w:p>
  </w:footnote>
  <w:footnote w:id="14">
    <w:p w14:paraId="467691D6" w14:textId="77777777" w:rsidR="002E6033" w:rsidRDefault="002E6033" w:rsidP="00ED2D16">
      <w:pPr>
        <w:pStyle w:val="FootnoteText"/>
      </w:pPr>
      <w:r>
        <w:rPr>
          <w:rStyle w:val="FootnoteReference"/>
        </w:rPr>
        <w:footnoteRef/>
      </w:r>
      <w:r>
        <w:t xml:space="preserve"> </w:t>
      </w:r>
      <w:hyperlink r:id="rId13" w:history="1">
        <w:r w:rsidRPr="00965CFF">
          <w:rPr>
            <w:rStyle w:val="Hyperlink"/>
          </w:rPr>
          <w:t>https://www.equalityhumanrights.com/en/what-european-convention-human-rights</w:t>
        </w:r>
      </w:hyperlink>
    </w:p>
  </w:footnote>
  <w:footnote w:id="15">
    <w:p w14:paraId="4DC58759" w14:textId="77777777" w:rsidR="002E6033" w:rsidRDefault="002E6033" w:rsidP="00ED2D16">
      <w:pPr>
        <w:pStyle w:val="FootnoteText"/>
      </w:pPr>
      <w:r>
        <w:rPr>
          <w:rStyle w:val="FootnoteReference"/>
        </w:rPr>
        <w:footnoteRef/>
      </w:r>
      <w:r>
        <w:t xml:space="preserve"> </w:t>
      </w:r>
      <w:hyperlink r:id="rId14" w:history="1">
        <w:r w:rsidRPr="009B619B">
          <w:rPr>
            <w:rStyle w:val="Hyperlink"/>
          </w:rPr>
          <w:t>https://www.gmc-uk.org/-/media/documents/confidentiality-good-practice-in-handling-patient-information---english-0417_pdf-70080105.pdf</w:t>
        </w:r>
      </w:hyperlink>
    </w:p>
  </w:footnote>
  <w:footnote w:id="16">
    <w:p w14:paraId="2DE63B8C" w14:textId="77777777" w:rsidR="002E6033" w:rsidRDefault="002E6033" w:rsidP="00ED2D16">
      <w:pPr>
        <w:pStyle w:val="FootnoteText"/>
      </w:pPr>
      <w:r>
        <w:rPr>
          <w:rStyle w:val="FootnoteReference"/>
        </w:rPr>
        <w:footnoteRef/>
      </w:r>
      <w:r>
        <w:t xml:space="preserve"> </w:t>
      </w:r>
      <w:hyperlink r:id="rId15" w:history="1">
        <w:r w:rsidRPr="00965CFF">
          <w:rPr>
            <w:rStyle w:val="Hyperlink"/>
          </w:rPr>
          <w:t>https://www.legislation.gov.uk/asp/2000/4/contents</w:t>
        </w:r>
      </w:hyperlink>
    </w:p>
  </w:footnote>
  <w:footnote w:id="17">
    <w:p w14:paraId="74873802" w14:textId="77777777" w:rsidR="002E6033" w:rsidRDefault="002E6033" w:rsidP="00ED2D16">
      <w:pPr>
        <w:pStyle w:val="FootnoteText"/>
      </w:pPr>
      <w:r>
        <w:rPr>
          <w:rStyle w:val="FootnoteReference"/>
        </w:rPr>
        <w:footnoteRef/>
      </w:r>
      <w:r>
        <w:t xml:space="preserve"> </w:t>
      </w:r>
      <w:hyperlink r:id="rId16" w:history="1">
        <w:r w:rsidRPr="009B619B">
          <w:rPr>
            <w:rStyle w:val="Hyperlink"/>
          </w:rPr>
          <w:t>https://www.legislation.gov.uk/asp/2007/10/contents</w:t>
        </w:r>
      </w:hyperlink>
    </w:p>
  </w:footnote>
  <w:footnote w:id="18">
    <w:p w14:paraId="027C8FE1" w14:textId="77777777" w:rsidR="002E6033" w:rsidRDefault="002E6033" w:rsidP="00ED2D16">
      <w:pPr>
        <w:pStyle w:val="FootnoteText"/>
      </w:pPr>
      <w:r>
        <w:rPr>
          <w:rStyle w:val="FootnoteReference"/>
        </w:rPr>
        <w:footnoteRef/>
      </w:r>
      <w:r>
        <w:t xml:space="preserve"> </w:t>
      </w:r>
      <w:hyperlink r:id="rId17" w:history="1">
        <w:r w:rsidRPr="009B619B">
          <w:rPr>
            <w:rStyle w:val="Hyperlink"/>
          </w:rPr>
          <w:t>https://www.legislation.gov.uk/ukpga/1991/50/contents</w:t>
        </w:r>
      </w:hyperlink>
    </w:p>
  </w:footnote>
  <w:footnote w:id="19">
    <w:p w14:paraId="7FA8549F" w14:textId="77777777" w:rsidR="002E6033" w:rsidRDefault="002E6033" w:rsidP="00ED2D16">
      <w:pPr>
        <w:pStyle w:val="FootnoteText"/>
      </w:pPr>
      <w:r>
        <w:rPr>
          <w:rStyle w:val="FootnoteReference"/>
        </w:rPr>
        <w:footnoteRef/>
      </w:r>
      <w:r>
        <w:t xml:space="preserve"> </w:t>
      </w:r>
      <w:hyperlink r:id="rId18" w:history="1">
        <w:r w:rsidRPr="009B619B">
          <w:rPr>
            <w:rStyle w:val="Hyperlink"/>
          </w:rPr>
          <w:t>https://learning.nspcc.org.uk/research-resources/briefings/gillick-competency-and-fraser-guidelines/</w:t>
        </w:r>
      </w:hyperlink>
    </w:p>
  </w:footnote>
  <w:footnote w:id="20">
    <w:p w14:paraId="77C34635" w14:textId="77777777" w:rsidR="002E6033" w:rsidRDefault="002E6033" w:rsidP="00ED2D16">
      <w:pPr>
        <w:pStyle w:val="FootnoteText"/>
      </w:pPr>
      <w:r>
        <w:rPr>
          <w:rStyle w:val="FootnoteReference"/>
        </w:rPr>
        <w:footnoteRef/>
      </w:r>
      <w:hyperlink r:id="rId19" w:history="1">
        <w:r w:rsidRPr="009B619B">
          <w:rPr>
            <w:rStyle w:val="Hyperlink"/>
          </w:rPr>
          <w:t>https://www.google.co.uk/url?sa=t&amp;rct=j&amp;q=&amp;esrc=s&amp;source=web&amp;cd=7&amp;ved=2ahUKEwigqJrssIjeAhUSasAKHXB_D1EQFjAGegQIBRAC&amp;url=https%3A%2F%2Fwww.bma.org.uk%2F-%2Fmedia%2Ffiles%2Fpdfs%2Fpractical%2520advice%2520at%2520work%2Fethics%2Fparentalresponsibility.pdf&amp;usg=AOvVaw02DDWuJ2rFim_tVvt0nHlM</w:t>
        </w:r>
      </w:hyperlink>
    </w:p>
  </w:footnote>
  <w:footnote w:id="21">
    <w:p w14:paraId="19694622" w14:textId="77777777" w:rsidR="002E6033" w:rsidRDefault="002E6033" w:rsidP="00ED2D16">
      <w:pPr>
        <w:pStyle w:val="FootnoteText"/>
      </w:pPr>
      <w:r>
        <w:rPr>
          <w:rStyle w:val="FootnoteReference"/>
        </w:rPr>
        <w:footnoteRef/>
      </w:r>
      <w:r>
        <w:t xml:space="preserve"> </w:t>
      </w:r>
      <w:hyperlink r:id="rId20" w:history="1">
        <w:r w:rsidRPr="007C5EFF">
          <w:rPr>
            <w:rStyle w:val="Hyperlink"/>
          </w:rPr>
          <w:t>https://www.legislation.gov.uk/ukpga/1988/28/section/</w:t>
        </w:r>
        <w:r w:rsidRPr="009B619B">
          <w:rPr>
            <w:rStyle w:val="Hyperlink"/>
          </w:rPr>
          <w:t>1</w:t>
        </w:r>
      </w:hyperlink>
    </w:p>
  </w:footnote>
  <w:footnote w:id="22">
    <w:p w14:paraId="76B448F6" w14:textId="77777777" w:rsidR="002E6033" w:rsidRDefault="002E6033" w:rsidP="00ED2D16">
      <w:pPr>
        <w:pStyle w:val="FootnoteText"/>
      </w:pPr>
      <w:r>
        <w:rPr>
          <w:rStyle w:val="FootnoteReference"/>
        </w:rPr>
        <w:footnoteRef/>
      </w:r>
      <w:hyperlink r:id="rId21" w:history="1">
        <w:r w:rsidRPr="00965CFF">
          <w:rPr>
            <w:rStyle w:val="Hyperlink"/>
          </w:rPr>
          <w:t>https://www.legislation.gov.uk/ukpga/1990/23/contents</w:t>
        </w:r>
      </w:hyperlink>
    </w:p>
    <w:p w14:paraId="7D5FF18F" w14:textId="77777777" w:rsidR="002E6033" w:rsidRDefault="002E6033" w:rsidP="00ED2D16">
      <w:pPr>
        <w:pStyle w:val="FootnoteText"/>
      </w:pPr>
    </w:p>
    <w:p w14:paraId="64C3063D" w14:textId="77777777" w:rsidR="002E6033" w:rsidRDefault="002E6033" w:rsidP="00ED2D16">
      <w:pPr>
        <w:pStyle w:val="FootnoteText"/>
      </w:pPr>
      <w:r>
        <w:t xml:space="preserve"> </w:t>
      </w:r>
    </w:p>
  </w:footnote>
  <w:footnote w:id="23">
    <w:p w14:paraId="28D345C7" w14:textId="77777777" w:rsidR="002E6033" w:rsidRDefault="002E6033" w:rsidP="00ED2D16">
      <w:pPr>
        <w:pStyle w:val="FootnoteText"/>
      </w:pPr>
      <w:r>
        <w:rPr>
          <w:rStyle w:val="FootnoteReference"/>
        </w:rPr>
        <w:footnoteRef/>
      </w:r>
      <w:r>
        <w:t xml:space="preserve"> </w:t>
      </w:r>
      <w:hyperlink r:id="rId22" w:history="1">
        <w:r w:rsidRPr="009B619B">
          <w:rPr>
            <w:rStyle w:val="Hyperlink"/>
          </w:rPr>
          <w:t>http://www.legislation.gov.uk/ukpga/2018/12/contents/enacted</w:t>
        </w:r>
      </w:hyperlink>
    </w:p>
  </w:footnote>
  <w:footnote w:id="24">
    <w:p w14:paraId="4C28A12F" w14:textId="77777777" w:rsidR="002E6033" w:rsidRDefault="002E6033" w:rsidP="00ED2D16">
      <w:pPr>
        <w:pStyle w:val="FootnoteText"/>
      </w:pPr>
      <w:r>
        <w:rPr>
          <w:rStyle w:val="FootnoteReference"/>
        </w:rPr>
        <w:footnoteRef/>
      </w:r>
      <w:r>
        <w:t xml:space="preserve"> </w:t>
      </w:r>
      <w:hyperlink r:id="rId23" w:history="1">
        <w:r w:rsidRPr="00965CFF">
          <w:rPr>
            <w:rStyle w:val="Hyperlink"/>
          </w:rPr>
          <w:t>https://www.legislation.gov.uk/ssi/2013/50/contents/made</w:t>
        </w:r>
      </w:hyperlink>
    </w:p>
    <w:p w14:paraId="4DBC6343" w14:textId="77777777" w:rsidR="002E6033" w:rsidRDefault="002E6033" w:rsidP="00ED2D16">
      <w:pPr>
        <w:pStyle w:val="FootnoteText"/>
      </w:pPr>
    </w:p>
  </w:footnote>
  <w:footnote w:id="25">
    <w:p w14:paraId="4F38DD5A" w14:textId="77777777" w:rsidR="002E6033" w:rsidRDefault="002E6033" w:rsidP="00ED2D16">
      <w:pPr>
        <w:pStyle w:val="FootnoteText"/>
      </w:pPr>
      <w:r>
        <w:rPr>
          <w:rStyle w:val="FootnoteReference"/>
        </w:rPr>
        <w:footnoteRef/>
      </w:r>
      <w:r w:rsidRPr="000F5030">
        <w:t>http://www.goldstandardsframework.org.uk/cd-content/uploads/files/General%20Files/Prognostic%20Indicator%20Guidance%20October%202011.pdf</w:t>
      </w:r>
    </w:p>
  </w:footnote>
  <w:footnote w:id="26">
    <w:p w14:paraId="5390A1A2" w14:textId="77777777" w:rsidR="002E6033" w:rsidRDefault="002E6033" w:rsidP="00ED2D16">
      <w:pPr>
        <w:pStyle w:val="FootnoteText"/>
      </w:pPr>
      <w:r>
        <w:rPr>
          <w:rStyle w:val="FootnoteReference"/>
        </w:rPr>
        <w:footnoteRef/>
      </w:r>
      <w:r>
        <w:t xml:space="preserve"> </w:t>
      </w:r>
      <w:hyperlink r:id="rId24" w:history="1">
        <w:r w:rsidRPr="009B619B">
          <w:rPr>
            <w:rStyle w:val="Hyperlink"/>
          </w:rPr>
          <w:t>http://camapcanada.ca/Barthel.pdf</w:t>
        </w:r>
      </w:hyperlink>
    </w:p>
    <w:p w14:paraId="6E9598D1" w14:textId="77777777" w:rsidR="002E6033" w:rsidRDefault="002E6033" w:rsidP="00ED2D16">
      <w:pPr>
        <w:pStyle w:val="FootnoteText"/>
      </w:pPr>
    </w:p>
  </w:footnote>
  <w:footnote w:id="27">
    <w:p w14:paraId="7C148960" w14:textId="3E48D27C" w:rsidR="002E6033" w:rsidRDefault="002E6033" w:rsidP="00ED2D16">
      <w:pPr>
        <w:pStyle w:val="FootnoteText"/>
      </w:pPr>
      <w:r>
        <w:rPr>
          <w:rStyle w:val="FootnoteReference"/>
        </w:rPr>
        <w:footnoteRef/>
      </w:r>
      <w:hyperlink r:id="rId25" w:history="1">
        <w:r w:rsidRPr="00E55E44">
          <w:rPr>
            <w:rStyle w:val="Hyperlink"/>
          </w:rPr>
          <w:t>https://ahsri.uow.edu.au/content/groups/public/@web/@chsd/@pcoc/documents/doc/uow129188.pdf</w:t>
        </w:r>
      </w:hyperlink>
    </w:p>
  </w:footnote>
  <w:footnote w:id="28">
    <w:p w14:paraId="3AE72707" w14:textId="77777777" w:rsidR="002E6033" w:rsidRDefault="002E6033" w:rsidP="00ED2D16">
      <w:pPr>
        <w:pStyle w:val="FootnoteText"/>
      </w:pPr>
      <w:r>
        <w:rPr>
          <w:rStyle w:val="FootnoteReference"/>
        </w:rPr>
        <w:footnoteRef/>
      </w:r>
      <w:r>
        <w:t xml:space="preserve"> </w:t>
      </w:r>
      <w:hyperlink r:id="rId26" w:history="1">
        <w:r w:rsidRPr="009B619B">
          <w:rPr>
            <w:rStyle w:val="Hyperlink"/>
          </w:rPr>
          <w:t>https://ecog-acrin.org/resources/ecog-performance-status</w:t>
        </w:r>
      </w:hyperlink>
    </w:p>
    <w:p w14:paraId="50D11AD2" w14:textId="77777777" w:rsidR="002E6033" w:rsidRDefault="002E6033" w:rsidP="00ED2D16">
      <w:pPr>
        <w:pStyle w:val="FootnoteText"/>
      </w:pPr>
    </w:p>
  </w:footnote>
  <w:footnote w:id="29">
    <w:p w14:paraId="00FEDDFC" w14:textId="77777777" w:rsidR="002E6033" w:rsidRDefault="002E6033" w:rsidP="00ED2D16">
      <w:pPr>
        <w:pStyle w:val="FootnoteText"/>
      </w:pPr>
      <w:r>
        <w:rPr>
          <w:rStyle w:val="FootnoteReference"/>
        </w:rPr>
        <w:footnoteRef/>
      </w:r>
      <w:r>
        <w:t xml:space="preserve"> </w:t>
      </w:r>
      <w:r w:rsidRPr="00165B17">
        <w:t>https://www.spict.org.uk/</w:t>
      </w:r>
    </w:p>
  </w:footnote>
  <w:footnote w:id="30">
    <w:p w14:paraId="4C96AB0B" w14:textId="77777777" w:rsidR="002E6033" w:rsidRDefault="002E6033" w:rsidP="00ED2D16">
      <w:pPr>
        <w:pStyle w:val="FootnoteText"/>
      </w:pPr>
      <w:r>
        <w:rPr>
          <w:rStyle w:val="FootnoteReference"/>
        </w:rPr>
        <w:footnoteRef/>
      </w:r>
      <w:r>
        <w:t xml:space="preserve"> </w:t>
      </w:r>
      <w:hyperlink r:id="rId27" w:history="1">
        <w:r w:rsidRPr="00490820">
          <w:rPr>
            <w:rStyle w:val="Hyperlink"/>
          </w:rPr>
          <w:t>https://ihub.scot/media/2079/palliative-care-identification-tools-comparator.pdf</w:t>
        </w:r>
      </w:hyperlink>
    </w:p>
    <w:p w14:paraId="4B2C9C10" w14:textId="77777777" w:rsidR="002E6033" w:rsidRDefault="002E6033" w:rsidP="00ED2D16">
      <w:pPr>
        <w:pStyle w:val="FootnoteText"/>
      </w:pPr>
    </w:p>
  </w:footnote>
  <w:footnote w:id="31">
    <w:p w14:paraId="096BF9AB" w14:textId="77777777" w:rsidR="002E6033" w:rsidRDefault="002E6033" w:rsidP="00ED2D16">
      <w:pPr>
        <w:pStyle w:val="FootnoteText"/>
      </w:pPr>
      <w:r>
        <w:rPr>
          <w:rStyle w:val="FootnoteReference"/>
        </w:rPr>
        <w:footnoteRef/>
      </w:r>
      <w:r>
        <w:t xml:space="preserve"> </w:t>
      </w:r>
      <w:hyperlink r:id="rId28" w:history="1">
        <w:r w:rsidRPr="009B619B">
          <w:rPr>
            <w:rStyle w:val="Hyperlink"/>
          </w:rPr>
          <w:t>https://www.gov.uk/government/collections/dwp-statistical-summaries</w:t>
        </w:r>
      </w:hyperlink>
    </w:p>
  </w:footnote>
  <w:footnote w:id="32">
    <w:p w14:paraId="0E55BF29" w14:textId="77777777" w:rsidR="002E6033" w:rsidRDefault="002E6033" w:rsidP="00ED2D16">
      <w:pPr>
        <w:pStyle w:val="FootnoteText"/>
      </w:pPr>
      <w:r>
        <w:rPr>
          <w:rStyle w:val="FootnoteReference"/>
        </w:rPr>
        <w:footnoteRef/>
      </w:r>
      <w:r>
        <w:t xml:space="preserve"> </w:t>
      </w:r>
      <w:hyperlink r:id="rId29" w:history="1">
        <w:r w:rsidRPr="009B619B">
          <w:rPr>
            <w:rStyle w:val="Hyperlink"/>
          </w:rPr>
          <w:t>https://www.gov.uk/government/collections/dwp-statistical-summaries</w:t>
        </w:r>
      </w:hyperlink>
    </w:p>
  </w:footnote>
  <w:footnote w:id="33">
    <w:p w14:paraId="0A93378D" w14:textId="77777777" w:rsidR="002E6033" w:rsidRDefault="002E6033" w:rsidP="00ED2D16">
      <w:pPr>
        <w:pStyle w:val="FootnoteText"/>
      </w:pPr>
      <w:r>
        <w:rPr>
          <w:rStyle w:val="FootnoteReference"/>
        </w:rPr>
        <w:footnoteRef/>
      </w:r>
      <w:r>
        <w:t xml:space="preserve"> </w:t>
      </w:r>
      <w:hyperlink r:id="rId30" w:history="1">
        <w:r w:rsidRPr="009B619B">
          <w:rPr>
            <w:rStyle w:val="Hyperlink"/>
          </w:rPr>
          <w:t>https://www.gov.uk/government/collections/dwp-statistical-summaries</w:t>
        </w:r>
      </w:hyperlink>
    </w:p>
  </w:footnote>
  <w:footnote w:id="34">
    <w:p w14:paraId="4CC6E3C7" w14:textId="77777777" w:rsidR="002E6033" w:rsidRDefault="002E6033" w:rsidP="00ED2D16">
      <w:pPr>
        <w:pStyle w:val="FootnoteText"/>
      </w:pPr>
      <w:r>
        <w:rPr>
          <w:rStyle w:val="FootnoteReference"/>
        </w:rPr>
        <w:footnoteRef/>
      </w:r>
      <w:r>
        <w:t xml:space="preserve"> </w:t>
      </w:r>
      <w:hyperlink r:id="rId31" w:history="1">
        <w:r w:rsidRPr="009B619B">
          <w:rPr>
            <w:rStyle w:val="Hyperlink"/>
          </w:rPr>
          <w:t>https://www.gov.scot/policies/social-security/benefits-for-carers/</w:t>
        </w:r>
      </w:hyperlink>
    </w:p>
  </w:footnote>
  <w:footnote w:id="35">
    <w:p w14:paraId="051D350B" w14:textId="77777777" w:rsidR="002E6033" w:rsidRDefault="002E6033" w:rsidP="00ED2D16">
      <w:pPr>
        <w:pStyle w:val="FootnoteText"/>
      </w:pPr>
      <w:r>
        <w:rPr>
          <w:rStyle w:val="FootnoteReference"/>
        </w:rPr>
        <w:footnoteRef/>
      </w:r>
      <w:r>
        <w:t xml:space="preserve"> </w:t>
      </w:r>
      <w:hyperlink r:id="rId32" w:history="1">
        <w:r w:rsidRPr="009B619B">
          <w:rPr>
            <w:rStyle w:val="Hyperlink"/>
          </w:rPr>
          <w:t>https://www2.gov.scot/Topics/Statistics/Browse/Social-Welfare/SocialSecurityforScotland</w:t>
        </w:r>
      </w:hyperlink>
    </w:p>
  </w:footnote>
  <w:footnote w:id="36">
    <w:p w14:paraId="4C88A21D" w14:textId="77777777" w:rsidR="002E6033" w:rsidRDefault="002E6033" w:rsidP="00ED2D16">
      <w:pPr>
        <w:pStyle w:val="FootnoteText"/>
      </w:pPr>
      <w:r>
        <w:rPr>
          <w:rStyle w:val="FootnoteReference"/>
        </w:rPr>
        <w:footnoteRef/>
      </w:r>
      <w:r>
        <w:t xml:space="preserve"> </w:t>
      </w:r>
      <w:hyperlink r:id="rId33" w:history="1">
        <w:r w:rsidRPr="009B619B">
          <w:rPr>
            <w:rStyle w:val="Hyperlink"/>
          </w:rPr>
          <w:t>https://www.gov.scot/publications/universal-credit-applicant-information/</w:t>
        </w:r>
      </w:hyperlink>
    </w:p>
    <w:p w14:paraId="30C01870" w14:textId="77777777" w:rsidR="002E6033" w:rsidRDefault="002E6033" w:rsidP="00ED2D16">
      <w:pPr>
        <w:pStyle w:val="FootnoteText"/>
      </w:pPr>
    </w:p>
  </w:footnote>
  <w:footnote w:id="37">
    <w:p w14:paraId="54765BB9" w14:textId="77777777" w:rsidR="002E6033" w:rsidRDefault="002E6033" w:rsidP="00ED2D16">
      <w:pPr>
        <w:pStyle w:val="FootnoteText"/>
      </w:pPr>
      <w:r>
        <w:rPr>
          <w:rStyle w:val="FootnoteReference"/>
        </w:rPr>
        <w:footnoteRef/>
      </w:r>
      <w:r>
        <w:t xml:space="preserve"> </w:t>
      </w:r>
      <w:r w:rsidRPr="00CC0802">
        <w:t>http://www.legislation.gov.uk/asp/2018/9/pdfs/asp_20180009_en.pdf</w:t>
      </w:r>
    </w:p>
  </w:footnote>
  <w:footnote w:id="38">
    <w:p w14:paraId="5BA9BCA5" w14:textId="77777777" w:rsidR="002E6033" w:rsidRDefault="002E6033" w:rsidP="00ED2D16">
      <w:pPr>
        <w:pStyle w:val="FootnoteText"/>
      </w:pPr>
      <w:r>
        <w:rPr>
          <w:rStyle w:val="FootnoteReference"/>
        </w:rPr>
        <w:footnoteRef/>
      </w:r>
      <w:r>
        <w:t xml:space="preserve"> </w:t>
      </w:r>
      <w:hyperlink r:id="rId34" w:history="1">
        <w:r w:rsidRPr="009B619B">
          <w:rPr>
            <w:rStyle w:val="Hyperlink"/>
          </w:rPr>
          <w:t>http://www.legislation.gov.uk/asp/2018/9/pdfs/asp_20180009_en.pdf</w:t>
        </w:r>
      </w:hyperlink>
    </w:p>
    <w:p w14:paraId="19B6EA20" w14:textId="77777777" w:rsidR="002E6033" w:rsidRDefault="002E6033" w:rsidP="00ED2D16">
      <w:pPr>
        <w:pStyle w:val="FootnoteText"/>
      </w:pPr>
    </w:p>
  </w:footnote>
  <w:footnote w:id="39">
    <w:p w14:paraId="19407B7C" w14:textId="77777777" w:rsidR="002E6033" w:rsidRDefault="002E6033" w:rsidP="00ED2D16">
      <w:pPr>
        <w:pStyle w:val="FootnoteText"/>
      </w:pPr>
      <w:r>
        <w:rPr>
          <w:rStyle w:val="FootnoteReference"/>
        </w:rPr>
        <w:footnoteRef/>
      </w:r>
      <w:r>
        <w:t xml:space="preserve"> </w:t>
      </w:r>
      <w:hyperlink r:id="rId35" w:history="1">
        <w:r w:rsidRPr="00200ECC">
          <w:rPr>
            <w:rStyle w:val="Hyperlink"/>
          </w:rPr>
          <w:t>https://www.gov.scot/publications/code-guidance-homelessness/pages/9/</w:t>
        </w:r>
      </w:hyperlink>
    </w:p>
    <w:p w14:paraId="59CDFDD1" w14:textId="77777777" w:rsidR="002E6033" w:rsidRDefault="002E6033" w:rsidP="00ED2D16">
      <w:pPr>
        <w:pStyle w:val="FootnoteText"/>
      </w:pPr>
    </w:p>
  </w:footnote>
  <w:footnote w:id="40">
    <w:p w14:paraId="4E8F167D" w14:textId="77777777" w:rsidR="002E6033" w:rsidRDefault="002E6033" w:rsidP="00ED2D16">
      <w:pPr>
        <w:pStyle w:val="FootnoteText"/>
      </w:pPr>
      <w:r>
        <w:rPr>
          <w:rStyle w:val="FootnoteReference"/>
        </w:rPr>
        <w:footnoteRef/>
      </w:r>
      <w:r>
        <w:t xml:space="preserve"> </w:t>
      </w:r>
      <w:hyperlink r:id="rId36" w:history="1">
        <w:r w:rsidRPr="009B619B">
          <w:rPr>
            <w:rStyle w:val="Hyperlink"/>
          </w:rPr>
          <w:t>http://www.legislation.gov.uk/ukpga/1995/36/contents</w:t>
        </w:r>
      </w:hyperlink>
    </w:p>
  </w:footnote>
  <w:footnote w:id="41">
    <w:p w14:paraId="625E91E6" w14:textId="77777777" w:rsidR="002E6033" w:rsidRDefault="002E6033" w:rsidP="00ED2D16">
      <w:pPr>
        <w:pStyle w:val="FootnoteText"/>
      </w:pPr>
      <w:r>
        <w:rPr>
          <w:rStyle w:val="FootnoteReference"/>
        </w:rPr>
        <w:footnoteRef/>
      </w:r>
      <w:r>
        <w:t xml:space="preserve"> </w:t>
      </w:r>
      <w:hyperlink r:id="rId37" w:history="1">
        <w:r w:rsidRPr="009B619B">
          <w:rPr>
            <w:rStyle w:val="Hyperlink"/>
          </w:rPr>
          <w:t>http://www.legislation.gov.uk/asp/2014/8/contents/enacted</w:t>
        </w:r>
      </w:hyperlink>
    </w:p>
  </w:footnote>
  <w:footnote w:id="42">
    <w:p w14:paraId="6110123F" w14:textId="77777777" w:rsidR="002E6033" w:rsidRDefault="002E6033" w:rsidP="00ED2D16">
      <w:pPr>
        <w:pStyle w:val="FootnoteText"/>
      </w:pPr>
      <w:r>
        <w:rPr>
          <w:rStyle w:val="FootnoteReference"/>
        </w:rPr>
        <w:footnoteRef/>
      </w:r>
      <w:r>
        <w:t xml:space="preserve"> </w:t>
      </w:r>
      <w:hyperlink r:id="rId38" w:history="1">
        <w:r w:rsidRPr="009B619B">
          <w:rPr>
            <w:rStyle w:val="Hyperlink"/>
          </w:rPr>
          <w:t>http://www.legislation.gov.uk/asp/2007/10/contents</w:t>
        </w:r>
      </w:hyperlink>
    </w:p>
  </w:footnote>
  <w:footnote w:id="43">
    <w:p w14:paraId="4098F818" w14:textId="77777777" w:rsidR="002E6033" w:rsidRDefault="002E6033" w:rsidP="00ED2D16">
      <w:pPr>
        <w:pStyle w:val="FootnoteText"/>
      </w:pPr>
      <w:r>
        <w:rPr>
          <w:rStyle w:val="FootnoteReference"/>
        </w:rPr>
        <w:footnoteRef/>
      </w:r>
      <w:r>
        <w:t xml:space="preserve"> </w:t>
      </w:r>
      <w:hyperlink r:id="rId39" w:history="1">
        <w:r w:rsidRPr="009B619B">
          <w:rPr>
            <w:rStyle w:val="Hyperlink"/>
          </w:rPr>
          <w:t>http://www.legislation.gov.uk/asp/2011/1/contents</w:t>
        </w:r>
      </w:hyperlink>
    </w:p>
    <w:p w14:paraId="47727833" w14:textId="77777777" w:rsidR="002E6033" w:rsidRDefault="002E6033" w:rsidP="00ED2D16">
      <w:pPr>
        <w:pStyle w:val="FootnoteText"/>
      </w:pPr>
    </w:p>
  </w:footnote>
  <w:footnote w:id="44">
    <w:p w14:paraId="0D7A214F" w14:textId="77777777" w:rsidR="002E6033" w:rsidRDefault="002E6033" w:rsidP="00ED2D16">
      <w:pPr>
        <w:pStyle w:val="FootnoteText"/>
      </w:pPr>
      <w:r>
        <w:rPr>
          <w:rStyle w:val="FootnoteReference"/>
        </w:rPr>
        <w:footnoteRef/>
      </w:r>
      <w:r>
        <w:t xml:space="preserve"> </w:t>
      </w:r>
      <w:hyperlink r:id="rId40" w:history="1">
        <w:r w:rsidRPr="00550BB2">
          <w:rPr>
            <w:rStyle w:val="Hyperlink"/>
          </w:rPr>
          <w:t>http://www.legislation.gov.uk/ukpga/1995/36/contents</w:t>
        </w:r>
      </w:hyperlink>
    </w:p>
  </w:footnote>
  <w:footnote w:id="45">
    <w:p w14:paraId="215C92F1" w14:textId="77777777" w:rsidR="002E6033" w:rsidRDefault="002E6033" w:rsidP="00ED2D16">
      <w:pPr>
        <w:pStyle w:val="FootnoteText"/>
      </w:pPr>
      <w:r>
        <w:rPr>
          <w:rStyle w:val="FootnoteReference"/>
        </w:rPr>
        <w:footnoteRef/>
      </w:r>
      <w:r>
        <w:t xml:space="preserve"> </w:t>
      </w:r>
      <w:hyperlink r:id="rId41" w:history="1">
        <w:r w:rsidRPr="00550BB2">
          <w:rPr>
            <w:rStyle w:val="Hyperlink"/>
          </w:rPr>
          <w:t>http://www.legislation.gov.uk/asp/2011/1/contents</w:t>
        </w:r>
      </w:hyperlink>
    </w:p>
  </w:footnote>
  <w:footnote w:id="46">
    <w:p w14:paraId="777DE6B6" w14:textId="77777777" w:rsidR="002E6033" w:rsidRDefault="002E6033" w:rsidP="00ED2D16">
      <w:pPr>
        <w:pStyle w:val="FootnoteText"/>
      </w:pPr>
      <w:r>
        <w:rPr>
          <w:rStyle w:val="FootnoteReference"/>
        </w:rPr>
        <w:footnoteRef/>
      </w:r>
      <w:r>
        <w:t xml:space="preserve"> </w:t>
      </w:r>
      <w:hyperlink r:id="rId42" w:history="1">
        <w:r w:rsidRPr="00550BB2">
          <w:rPr>
            <w:rStyle w:val="Hyperlink"/>
          </w:rPr>
          <w:t>http://www.legislation.gov.uk/asp/2011/1/contents</w:t>
        </w:r>
      </w:hyperlink>
    </w:p>
  </w:footnote>
  <w:footnote w:id="47">
    <w:p w14:paraId="3408D90B" w14:textId="77777777" w:rsidR="002E6033" w:rsidRDefault="002E6033" w:rsidP="00ED2D16">
      <w:pPr>
        <w:pStyle w:val="FootnoteText"/>
      </w:pPr>
      <w:r>
        <w:rPr>
          <w:rStyle w:val="FootnoteReference"/>
        </w:rPr>
        <w:footnoteRef/>
      </w:r>
      <w:r>
        <w:t xml:space="preserve"> </w:t>
      </w:r>
      <w:hyperlink r:id="rId43" w:history="1">
        <w:r w:rsidRPr="00550BB2">
          <w:rPr>
            <w:rStyle w:val="Hyperlink"/>
          </w:rPr>
          <w:t>http://www.legislation.gov.uk/ukpga/1980/44/contents</w:t>
        </w:r>
      </w:hyperlink>
    </w:p>
    <w:p w14:paraId="527B3776" w14:textId="77777777" w:rsidR="002E6033" w:rsidRDefault="002E6033" w:rsidP="00ED2D16">
      <w:pPr>
        <w:pStyle w:val="FootnoteText"/>
      </w:pPr>
    </w:p>
  </w:footnote>
  <w:footnote w:id="48">
    <w:p w14:paraId="5C0B9A1C" w14:textId="77777777" w:rsidR="002E6033" w:rsidRDefault="002E6033" w:rsidP="00ED2D16">
      <w:pPr>
        <w:pStyle w:val="FootnoteText"/>
      </w:pPr>
      <w:r>
        <w:rPr>
          <w:rStyle w:val="FootnoteReference"/>
        </w:rPr>
        <w:footnoteRef/>
      </w:r>
      <w:r>
        <w:t xml:space="preserve"> </w:t>
      </w:r>
      <w:hyperlink r:id="rId44" w:history="1">
        <w:r w:rsidRPr="00550BB2">
          <w:rPr>
            <w:rStyle w:val="Hyperlink"/>
          </w:rPr>
          <w:t>http://www.legislation.gov.uk/asp/2009/9/contents</w:t>
        </w:r>
      </w:hyperlink>
    </w:p>
  </w:footnote>
  <w:footnote w:id="49">
    <w:p w14:paraId="442401C2" w14:textId="77777777" w:rsidR="002E6033" w:rsidRDefault="002E6033" w:rsidP="00ED2D16">
      <w:pPr>
        <w:pStyle w:val="FootnoteText"/>
      </w:pPr>
      <w:r>
        <w:rPr>
          <w:rStyle w:val="FootnoteReference"/>
        </w:rPr>
        <w:footnoteRef/>
      </w:r>
      <w:r>
        <w:t xml:space="preserve"> </w:t>
      </w:r>
      <w:hyperlink r:id="rId45" w:history="1">
        <w:r w:rsidRPr="00550BB2">
          <w:rPr>
            <w:rStyle w:val="Hyperlink"/>
          </w:rPr>
          <w:t>http://www.legislation.gov.uk/asp/2005/9/contents</w:t>
        </w:r>
      </w:hyperlink>
    </w:p>
  </w:footnote>
  <w:footnote w:id="50">
    <w:p w14:paraId="3464444C" w14:textId="77777777" w:rsidR="002E6033" w:rsidRDefault="002E6033" w:rsidP="00ED2D16">
      <w:pPr>
        <w:pStyle w:val="FootnoteText"/>
      </w:pPr>
      <w:r>
        <w:rPr>
          <w:rStyle w:val="FootnoteReference"/>
        </w:rPr>
        <w:footnoteRef/>
      </w:r>
      <w:r>
        <w:t xml:space="preserve"> </w:t>
      </w:r>
      <w:hyperlink r:id="rId46" w:history="1">
        <w:r w:rsidRPr="00550BB2">
          <w:rPr>
            <w:rStyle w:val="Hyperlink"/>
          </w:rPr>
          <w:t>http://www.legislation.gov.uk/asp/2005/9/contents</w:t>
        </w:r>
      </w:hyperlink>
    </w:p>
  </w:footnote>
  <w:footnote w:id="51">
    <w:p w14:paraId="059CE2C4" w14:textId="77777777" w:rsidR="002E6033" w:rsidRDefault="002E6033" w:rsidP="00ED2D16">
      <w:pPr>
        <w:pStyle w:val="FootnoteText"/>
      </w:pPr>
      <w:r>
        <w:rPr>
          <w:rStyle w:val="FootnoteReference"/>
        </w:rPr>
        <w:footnoteRef/>
      </w:r>
      <w:r>
        <w:t xml:space="preserve"> </w:t>
      </w:r>
      <w:hyperlink r:id="rId47" w:history="1">
        <w:r w:rsidRPr="00550BB2">
          <w:rPr>
            <w:rStyle w:val="Hyperlink"/>
          </w:rPr>
          <w:t>http://www.legislation.gov.uk/asp/2007/10/contents</w:t>
        </w:r>
      </w:hyperlink>
    </w:p>
  </w:footnote>
  <w:footnote w:id="52">
    <w:p w14:paraId="6EB433CB" w14:textId="77777777" w:rsidR="002E6033" w:rsidRDefault="002E6033" w:rsidP="00ED2D16">
      <w:pPr>
        <w:pStyle w:val="FootnoteText"/>
      </w:pPr>
      <w:r>
        <w:rPr>
          <w:rStyle w:val="FootnoteReference"/>
        </w:rPr>
        <w:footnoteRef/>
      </w:r>
      <w:r>
        <w:t xml:space="preserve"> </w:t>
      </w:r>
      <w:hyperlink r:id="rId48" w:history="1">
        <w:r w:rsidRPr="00550BB2">
          <w:rPr>
            <w:rStyle w:val="Hyperlink"/>
          </w:rPr>
          <w:t>http://www.legislation.gov.uk/asp/2014/8/contents/enacted</w:t>
        </w:r>
      </w:hyperlink>
    </w:p>
    <w:p w14:paraId="1233F49A" w14:textId="77777777" w:rsidR="002E6033" w:rsidRDefault="002E6033" w:rsidP="00ED2D1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6DA27" w14:textId="77777777" w:rsidR="002E6033" w:rsidRPr="0067486A" w:rsidRDefault="002E6033" w:rsidP="00DD17A3">
    <w:pPr>
      <w:pStyle w:val="Header"/>
      <w:tabs>
        <w:tab w:val="clear" w:pos="4153"/>
        <w:tab w:val="clear" w:pos="8306"/>
        <w:tab w:val="center" w:pos="4500"/>
        <w:tab w:val="right" w:pos="9000"/>
      </w:tabs>
      <w:jc w:val="left"/>
      <w:rPr>
        <w:sz w:val="20"/>
      </w:rPr>
    </w:pPr>
  </w:p>
  <w:p w14:paraId="6BBBDC23" w14:textId="77777777" w:rsidR="002E6033" w:rsidRDefault="002E60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286C5F4"/>
    <w:lvl w:ilvl="0">
      <w:start w:val="1"/>
      <w:numFmt w:val="decimal"/>
      <w:pStyle w:val="Heading1"/>
      <w:lvlText w:val="%1."/>
      <w:legacy w:legacy="1" w:legacySpace="288" w:legacyIndent="720"/>
      <w:lvlJc w:val="left"/>
    </w:lvl>
    <w:lvl w:ilvl="1">
      <w:start w:val="1"/>
      <w:numFmt w:val="decimal"/>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09E5A85"/>
    <w:multiLevelType w:val="hybridMultilevel"/>
    <w:tmpl w:val="B68A39B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11235B1"/>
    <w:multiLevelType w:val="hybridMultilevel"/>
    <w:tmpl w:val="27A2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077978"/>
    <w:multiLevelType w:val="hybridMultilevel"/>
    <w:tmpl w:val="BAFE38AA"/>
    <w:lvl w:ilvl="0" w:tplc="A094E93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44C0E"/>
    <w:multiLevelType w:val="hybridMultilevel"/>
    <w:tmpl w:val="D1A4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7128F"/>
    <w:multiLevelType w:val="hybridMultilevel"/>
    <w:tmpl w:val="7130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108CA"/>
    <w:multiLevelType w:val="hybridMultilevel"/>
    <w:tmpl w:val="BFBAC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422E78"/>
    <w:multiLevelType w:val="hybridMultilevel"/>
    <w:tmpl w:val="FFEE0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806D3C"/>
    <w:multiLevelType w:val="hybridMultilevel"/>
    <w:tmpl w:val="D11EE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50A84"/>
    <w:multiLevelType w:val="hybridMultilevel"/>
    <w:tmpl w:val="48D4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31DC1"/>
    <w:multiLevelType w:val="hybridMultilevel"/>
    <w:tmpl w:val="62C0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72A5D"/>
    <w:multiLevelType w:val="hybridMultilevel"/>
    <w:tmpl w:val="5C5EFB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21241FE2"/>
    <w:multiLevelType w:val="hybridMultilevel"/>
    <w:tmpl w:val="B97AF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3A7324"/>
    <w:multiLevelType w:val="hybridMultilevel"/>
    <w:tmpl w:val="E52C6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B3A32"/>
    <w:multiLevelType w:val="hybridMultilevel"/>
    <w:tmpl w:val="984AF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545572"/>
    <w:multiLevelType w:val="hybridMultilevel"/>
    <w:tmpl w:val="608A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0696C"/>
    <w:multiLevelType w:val="hybridMultilevel"/>
    <w:tmpl w:val="3F4E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B54923"/>
    <w:multiLevelType w:val="hybridMultilevel"/>
    <w:tmpl w:val="1CD2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9345B6"/>
    <w:multiLevelType w:val="hybridMultilevel"/>
    <w:tmpl w:val="3C4C8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B7B3A"/>
    <w:multiLevelType w:val="hybridMultilevel"/>
    <w:tmpl w:val="68B09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B903F12"/>
    <w:multiLevelType w:val="hybridMultilevel"/>
    <w:tmpl w:val="D0609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315D79"/>
    <w:multiLevelType w:val="hybridMultilevel"/>
    <w:tmpl w:val="8EB8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C52D43"/>
    <w:multiLevelType w:val="hybridMultilevel"/>
    <w:tmpl w:val="238C0702"/>
    <w:lvl w:ilvl="0" w:tplc="A094E93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332A0A"/>
    <w:multiLevelType w:val="hybridMultilevel"/>
    <w:tmpl w:val="E00CC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18624F"/>
    <w:multiLevelType w:val="hybridMultilevel"/>
    <w:tmpl w:val="57AC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280298"/>
    <w:multiLevelType w:val="hybridMultilevel"/>
    <w:tmpl w:val="7A94239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80F1ED2"/>
    <w:multiLevelType w:val="hybridMultilevel"/>
    <w:tmpl w:val="DBAC0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CF40038"/>
    <w:multiLevelType w:val="hybridMultilevel"/>
    <w:tmpl w:val="4404D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A740D3"/>
    <w:multiLevelType w:val="hybridMultilevel"/>
    <w:tmpl w:val="664CE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CB0F89"/>
    <w:multiLevelType w:val="hybridMultilevel"/>
    <w:tmpl w:val="61BAB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31" w15:restartNumberingAfterBreak="0">
    <w:nsid w:val="6A21544B"/>
    <w:multiLevelType w:val="hybridMultilevel"/>
    <w:tmpl w:val="EE0E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38319F"/>
    <w:multiLevelType w:val="hybridMultilevel"/>
    <w:tmpl w:val="95F8C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777267"/>
    <w:multiLevelType w:val="hybridMultilevel"/>
    <w:tmpl w:val="3D347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8D6E14"/>
    <w:multiLevelType w:val="hybridMultilevel"/>
    <w:tmpl w:val="68560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0148C5"/>
    <w:multiLevelType w:val="hybridMultilevel"/>
    <w:tmpl w:val="C1B0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3948D7"/>
    <w:multiLevelType w:val="hybridMultilevel"/>
    <w:tmpl w:val="0282B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697CAE"/>
    <w:multiLevelType w:val="hybridMultilevel"/>
    <w:tmpl w:val="CC9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FF674F"/>
    <w:multiLevelType w:val="hybridMultilevel"/>
    <w:tmpl w:val="F3967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2F0169"/>
    <w:multiLevelType w:val="hybridMultilevel"/>
    <w:tmpl w:val="58460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066F67"/>
    <w:multiLevelType w:val="hybridMultilevel"/>
    <w:tmpl w:val="15026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0"/>
  </w:num>
  <w:num w:numId="3">
    <w:abstractNumId w:val="28"/>
  </w:num>
  <w:num w:numId="4">
    <w:abstractNumId w:val="5"/>
  </w:num>
  <w:num w:numId="5">
    <w:abstractNumId w:val="13"/>
  </w:num>
  <w:num w:numId="6">
    <w:abstractNumId w:val="31"/>
  </w:num>
  <w:num w:numId="7">
    <w:abstractNumId w:val="25"/>
  </w:num>
  <w:num w:numId="8">
    <w:abstractNumId w:val="11"/>
  </w:num>
  <w:num w:numId="9">
    <w:abstractNumId w:val="7"/>
  </w:num>
  <w:num w:numId="10">
    <w:abstractNumId w:val="6"/>
  </w:num>
  <w:num w:numId="11">
    <w:abstractNumId w:val="9"/>
  </w:num>
  <w:num w:numId="12">
    <w:abstractNumId w:val="8"/>
  </w:num>
  <w:num w:numId="13">
    <w:abstractNumId w:val="40"/>
  </w:num>
  <w:num w:numId="14">
    <w:abstractNumId w:val="39"/>
  </w:num>
  <w:num w:numId="15">
    <w:abstractNumId w:val="18"/>
  </w:num>
  <w:num w:numId="16">
    <w:abstractNumId w:val="10"/>
  </w:num>
  <w:num w:numId="17">
    <w:abstractNumId w:val="33"/>
  </w:num>
  <w:num w:numId="18">
    <w:abstractNumId w:val="32"/>
  </w:num>
  <w:num w:numId="19">
    <w:abstractNumId w:val="27"/>
  </w:num>
  <w:num w:numId="20">
    <w:abstractNumId w:val="24"/>
  </w:num>
  <w:num w:numId="21">
    <w:abstractNumId w:val="12"/>
  </w:num>
  <w:num w:numId="22">
    <w:abstractNumId w:val="37"/>
  </w:num>
  <w:num w:numId="23">
    <w:abstractNumId w:val="3"/>
  </w:num>
  <w:num w:numId="24">
    <w:abstractNumId w:val="22"/>
  </w:num>
  <w:num w:numId="25">
    <w:abstractNumId w:val="23"/>
  </w:num>
  <w:num w:numId="26">
    <w:abstractNumId w:val="14"/>
  </w:num>
  <w:num w:numId="27">
    <w:abstractNumId w:val="29"/>
  </w:num>
  <w:num w:numId="28">
    <w:abstractNumId w:val="34"/>
  </w:num>
  <w:num w:numId="29">
    <w:abstractNumId w:val="20"/>
  </w:num>
  <w:num w:numId="30">
    <w:abstractNumId w:val="38"/>
  </w:num>
  <w:num w:numId="31">
    <w:abstractNumId w:val="16"/>
  </w:num>
  <w:num w:numId="32">
    <w:abstractNumId w:val="21"/>
  </w:num>
  <w:num w:numId="33">
    <w:abstractNumId w:val="26"/>
  </w:num>
  <w:num w:numId="34">
    <w:abstractNumId w:val="15"/>
  </w:num>
  <w:num w:numId="35">
    <w:abstractNumId w:val="1"/>
  </w:num>
  <w:num w:numId="36">
    <w:abstractNumId w:val="36"/>
  </w:num>
  <w:num w:numId="37">
    <w:abstractNumId w:val="2"/>
  </w:num>
  <w:num w:numId="38">
    <w:abstractNumId w:val="35"/>
  </w:num>
  <w:num w:numId="39">
    <w:abstractNumId w:val="4"/>
  </w:num>
  <w:num w:numId="40">
    <w:abstractNumId w:val="17"/>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7A3"/>
    <w:rsid w:val="000023FA"/>
    <w:rsid w:val="00004135"/>
    <w:rsid w:val="0001063C"/>
    <w:rsid w:val="000160B9"/>
    <w:rsid w:val="0001745E"/>
    <w:rsid w:val="00025DC0"/>
    <w:rsid w:val="000304EC"/>
    <w:rsid w:val="00030D59"/>
    <w:rsid w:val="00044FE0"/>
    <w:rsid w:val="00045787"/>
    <w:rsid w:val="000467CF"/>
    <w:rsid w:val="00055FDF"/>
    <w:rsid w:val="00067615"/>
    <w:rsid w:val="00072A85"/>
    <w:rsid w:val="000841A1"/>
    <w:rsid w:val="000855D9"/>
    <w:rsid w:val="00085BD5"/>
    <w:rsid w:val="00091267"/>
    <w:rsid w:val="000976C2"/>
    <w:rsid w:val="000A5054"/>
    <w:rsid w:val="000C3E17"/>
    <w:rsid w:val="000D1EED"/>
    <w:rsid w:val="000D471B"/>
    <w:rsid w:val="000E5BC3"/>
    <w:rsid w:val="000E6568"/>
    <w:rsid w:val="000E6F9A"/>
    <w:rsid w:val="000F5030"/>
    <w:rsid w:val="00107B3D"/>
    <w:rsid w:val="00107B56"/>
    <w:rsid w:val="0011086A"/>
    <w:rsid w:val="00114779"/>
    <w:rsid w:val="00116A58"/>
    <w:rsid w:val="00132A1C"/>
    <w:rsid w:val="00134E36"/>
    <w:rsid w:val="00135084"/>
    <w:rsid w:val="001353EF"/>
    <w:rsid w:val="001401BA"/>
    <w:rsid w:val="00150B7B"/>
    <w:rsid w:val="0015459A"/>
    <w:rsid w:val="001604B8"/>
    <w:rsid w:val="001653F9"/>
    <w:rsid w:val="00165B17"/>
    <w:rsid w:val="00167F69"/>
    <w:rsid w:val="00185950"/>
    <w:rsid w:val="001A43E1"/>
    <w:rsid w:val="001B60A3"/>
    <w:rsid w:val="001B7FC0"/>
    <w:rsid w:val="001C1861"/>
    <w:rsid w:val="001C2AAA"/>
    <w:rsid w:val="001D33D4"/>
    <w:rsid w:val="001D39FE"/>
    <w:rsid w:val="001D4889"/>
    <w:rsid w:val="001D596B"/>
    <w:rsid w:val="001D5DD8"/>
    <w:rsid w:val="001D6F40"/>
    <w:rsid w:val="001F094D"/>
    <w:rsid w:val="001F7833"/>
    <w:rsid w:val="00204F53"/>
    <w:rsid w:val="00205887"/>
    <w:rsid w:val="00213870"/>
    <w:rsid w:val="0021513C"/>
    <w:rsid w:val="00217884"/>
    <w:rsid w:val="0023124A"/>
    <w:rsid w:val="0023676A"/>
    <w:rsid w:val="0024000B"/>
    <w:rsid w:val="00242494"/>
    <w:rsid w:val="00247222"/>
    <w:rsid w:val="00247BE0"/>
    <w:rsid w:val="00254628"/>
    <w:rsid w:val="002636A1"/>
    <w:rsid w:val="00271E3C"/>
    <w:rsid w:val="00285488"/>
    <w:rsid w:val="00290083"/>
    <w:rsid w:val="00296F6C"/>
    <w:rsid w:val="00297B4F"/>
    <w:rsid w:val="002B15CC"/>
    <w:rsid w:val="002B1D7D"/>
    <w:rsid w:val="002B4017"/>
    <w:rsid w:val="002B7190"/>
    <w:rsid w:val="002C0484"/>
    <w:rsid w:val="002C739A"/>
    <w:rsid w:val="002C76ED"/>
    <w:rsid w:val="002C7779"/>
    <w:rsid w:val="002D13D2"/>
    <w:rsid w:val="002D20A2"/>
    <w:rsid w:val="002D3903"/>
    <w:rsid w:val="002E6033"/>
    <w:rsid w:val="003017EC"/>
    <w:rsid w:val="00303E00"/>
    <w:rsid w:val="003153B7"/>
    <w:rsid w:val="003155A7"/>
    <w:rsid w:val="00321A79"/>
    <w:rsid w:val="00321B29"/>
    <w:rsid w:val="003225A5"/>
    <w:rsid w:val="0033034F"/>
    <w:rsid w:val="003307CF"/>
    <w:rsid w:val="003346F4"/>
    <w:rsid w:val="00337669"/>
    <w:rsid w:val="00353C5D"/>
    <w:rsid w:val="00361889"/>
    <w:rsid w:val="00365D00"/>
    <w:rsid w:val="00371C58"/>
    <w:rsid w:val="00372EB1"/>
    <w:rsid w:val="00373610"/>
    <w:rsid w:val="00380D1E"/>
    <w:rsid w:val="0038292C"/>
    <w:rsid w:val="00391832"/>
    <w:rsid w:val="00395A3F"/>
    <w:rsid w:val="00396277"/>
    <w:rsid w:val="003A119D"/>
    <w:rsid w:val="003A1FFA"/>
    <w:rsid w:val="003A289B"/>
    <w:rsid w:val="003A642A"/>
    <w:rsid w:val="003A6909"/>
    <w:rsid w:val="003A7153"/>
    <w:rsid w:val="003B21C5"/>
    <w:rsid w:val="003B28DC"/>
    <w:rsid w:val="003B4229"/>
    <w:rsid w:val="003B611C"/>
    <w:rsid w:val="003B7292"/>
    <w:rsid w:val="003D06D8"/>
    <w:rsid w:val="003D1FC6"/>
    <w:rsid w:val="003D3A06"/>
    <w:rsid w:val="003D5A4B"/>
    <w:rsid w:val="003D6B19"/>
    <w:rsid w:val="003E4B59"/>
    <w:rsid w:val="003F1A7A"/>
    <w:rsid w:val="003F4289"/>
    <w:rsid w:val="00417907"/>
    <w:rsid w:val="004321F4"/>
    <w:rsid w:val="00436AD4"/>
    <w:rsid w:val="004477D8"/>
    <w:rsid w:val="00447E2B"/>
    <w:rsid w:val="004505CC"/>
    <w:rsid w:val="00451BEC"/>
    <w:rsid w:val="004574EE"/>
    <w:rsid w:val="004619E1"/>
    <w:rsid w:val="00466515"/>
    <w:rsid w:val="0048457D"/>
    <w:rsid w:val="00487997"/>
    <w:rsid w:val="00494FF9"/>
    <w:rsid w:val="004A297B"/>
    <w:rsid w:val="004A4376"/>
    <w:rsid w:val="004A6EF0"/>
    <w:rsid w:val="004B644D"/>
    <w:rsid w:val="004B7DD3"/>
    <w:rsid w:val="004C030A"/>
    <w:rsid w:val="004C0EFC"/>
    <w:rsid w:val="004C49DC"/>
    <w:rsid w:val="004C6F38"/>
    <w:rsid w:val="004D1444"/>
    <w:rsid w:val="004D22B2"/>
    <w:rsid w:val="004D35F7"/>
    <w:rsid w:val="004D3782"/>
    <w:rsid w:val="004E1D11"/>
    <w:rsid w:val="004E2B56"/>
    <w:rsid w:val="004E3FEC"/>
    <w:rsid w:val="004E7751"/>
    <w:rsid w:val="004F1C2F"/>
    <w:rsid w:val="0050035F"/>
    <w:rsid w:val="005116C1"/>
    <w:rsid w:val="005273BA"/>
    <w:rsid w:val="0052776B"/>
    <w:rsid w:val="00527DC5"/>
    <w:rsid w:val="005316F2"/>
    <w:rsid w:val="00532C98"/>
    <w:rsid w:val="0053417C"/>
    <w:rsid w:val="005346EE"/>
    <w:rsid w:val="00534BEE"/>
    <w:rsid w:val="00535B7C"/>
    <w:rsid w:val="00536EBE"/>
    <w:rsid w:val="00543A06"/>
    <w:rsid w:val="00545D8F"/>
    <w:rsid w:val="00552271"/>
    <w:rsid w:val="00560365"/>
    <w:rsid w:val="00560985"/>
    <w:rsid w:val="00565718"/>
    <w:rsid w:val="00570429"/>
    <w:rsid w:val="00572813"/>
    <w:rsid w:val="0057500D"/>
    <w:rsid w:val="005802A0"/>
    <w:rsid w:val="00586C7E"/>
    <w:rsid w:val="005A3F02"/>
    <w:rsid w:val="005B053F"/>
    <w:rsid w:val="005B471C"/>
    <w:rsid w:val="005C501F"/>
    <w:rsid w:val="005C5ABF"/>
    <w:rsid w:val="005D2B8B"/>
    <w:rsid w:val="005D34BF"/>
    <w:rsid w:val="005D6DD9"/>
    <w:rsid w:val="005E0453"/>
    <w:rsid w:val="005F2C08"/>
    <w:rsid w:val="005F32C9"/>
    <w:rsid w:val="005F6F81"/>
    <w:rsid w:val="005F7370"/>
    <w:rsid w:val="006013FD"/>
    <w:rsid w:val="006041FD"/>
    <w:rsid w:val="006056C2"/>
    <w:rsid w:val="006143E5"/>
    <w:rsid w:val="00614962"/>
    <w:rsid w:val="00634EB5"/>
    <w:rsid w:val="00640CF7"/>
    <w:rsid w:val="006527F9"/>
    <w:rsid w:val="00655FFD"/>
    <w:rsid w:val="00656B7F"/>
    <w:rsid w:val="0066323C"/>
    <w:rsid w:val="006632FB"/>
    <w:rsid w:val="00674CCB"/>
    <w:rsid w:val="00675ED7"/>
    <w:rsid w:val="00677176"/>
    <w:rsid w:val="00681FCA"/>
    <w:rsid w:val="0068286A"/>
    <w:rsid w:val="006832D6"/>
    <w:rsid w:val="006853F6"/>
    <w:rsid w:val="00687964"/>
    <w:rsid w:val="006C0CAF"/>
    <w:rsid w:val="006D1481"/>
    <w:rsid w:val="006D1BC7"/>
    <w:rsid w:val="006D4BC5"/>
    <w:rsid w:val="006E0F67"/>
    <w:rsid w:val="006E6367"/>
    <w:rsid w:val="006F1302"/>
    <w:rsid w:val="006F391D"/>
    <w:rsid w:val="00701089"/>
    <w:rsid w:val="00701EA5"/>
    <w:rsid w:val="00705FD6"/>
    <w:rsid w:val="007175A4"/>
    <w:rsid w:val="00721827"/>
    <w:rsid w:val="007250B6"/>
    <w:rsid w:val="00732A92"/>
    <w:rsid w:val="007334B7"/>
    <w:rsid w:val="00735A3C"/>
    <w:rsid w:val="00736934"/>
    <w:rsid w:val="007378D5"/>
    <w:rsid w:val="00751708"/>
    <w:rsid w:val="00752C16"/>
    <w:rsid w:val="0075506C"/>
    <w:rsid w:val="00755D2F"/>
    <w:rsid w:val="00756D84"/>
    <w:rsid w:val="00756FAC"/>
    <w:rsid w:val="007620D7"/>
    <w:rsid w:val="00767841"/>
    <w:rsid w:val="007710C3"/>
    <w:rsid w:val="00775E71"/>
    <w:rsid w:val="00786AA7"/>
    <w:rsid w:val="007928B5"/>
    <w:rsid w:val="00793381"/>
    <w:rsid w:val="007953EA"/>
    <w:rsid w:val="00796CFA"/>
    <w:rsid w:val="007A0979"/>
    <w:rsid w:val="007A27A3"/>
    <w:rsid w:val="007A64EE"/>
    <w:rsid w:val="007B7C25"/>
    <w:rsid w:val="007C5EFF"/>
    <w:rsid w:val="007D3FE3"/>
    <w:rsid w:val="007D7FDD"/>
    <w:rsid w:val="007E1022"/>
    <w:rsid w:val="007E57D6"/>
    <w:rsid w:val="007E5CA8"/>
    <w:rsid w:val="00802F4A"/>
    <w:rsid w:val="00805270"/>
    <w:rsid w:val="00814183"/>
    <w:rsid w:val="00827884"/>
    <w:rsid w:val="00832364"/>
    <w:rsid w:val="00852B78"/>
    <w:rsid w:val="00873D47"/>
    <w:rsid w:val="00875D51"/>
    <w:rsid w:val="00875E1C"/>
    <w:rsid w:val="00876166"/>
    <w:rsid w:val="00877472"/>
    <w:rsid w:val="008778A8"/>
    <w:rsid w:val="00887C27"/>
    <w:rsid w:val="0089563F"/>
    <w:rsid w:val="00897BBD"/>
    <w:rsid w:val="008A3566"/>
    <w:rsid w:val="008A4798"/>
    <w:rsid w:val="008A701F"/>
    <w:rsid w:val="008A74CA"/>
    <w:rsid w:val="008B16E3"/>
    <w:rsid w:val="008B1A67"/>
    <w:rsid w:val="008B5FD1"/>
    <w:rsid w:val="008C69F2"/>
    <w:rsid w:val="008D0BDC"/>
    <w:rsid w:val="008D2609"/>
    <w:rsid w:val="008D2BA4"/>
    <w:rsid w:val="008D3334"/>
    <w:rsid w:val="008D6424"/>
    <w:rsid w:val="008E3059"/>
    <w:rsid w:val="008E34D8"/>
    <w:rsid w:val="008E6435"/>
    <w:rsid w:val="008F1BEB"/>
    <w:rsid w:val="008F38E1"/>
    <w:rsid w:val="00900E29"/>
    <w:rsid w:val="009031F1"/>
    <w:rsid w:val="00906C87"/>
    <w:rsid w:val="00914127"/>
    <w:rsid w:val="00915604"/>
    <w:rsid w:val="00920DF3"/>
    <w:rsid w:val="00921591"/>
    <w:rsid w:val="00926915"/>
    <w:rsid w:val="009362D5"/>
    <w:rsid w:val="0093768E"/>
    <w:rsid w:val="00937BC7"/>
    <w:rsid w:val="009425A3"/>
    <w:rsid w:val="00942C74"/>
    <w:rsid w:val="00945C0E"/>
    <w:rsid w:val="00957A39"/>
    <w:rsid w:val="00957D5D"/>
    <w:rsid w:val="009708F2"/>
    <w:rsid w:val="00972F2F"/>
    <w:rsid w:val="00975894"/>
    <w:rsid w:val="00981299"/>
    <w:rsid w:val="0098304B"/>
    <w:rsid w:val="00984936"/>
    <w:rsid w:val="00991381"/>
    <w:rsid w:val="0099151B"/>
    <w:rsid w:val="00996DC4"/>
    <w:rsid w:val="009A23F1"/>
    <w:rsid w:val="009B40A1"/>
    <w:rsid w:val="009C0761"/>
    <w:rsid w:val="009C0D9E"/>
    <w:rsid w:val="009D1897"/>
    <w:rsid w:val="009D2B7A"/>
    <w:rsid w:val="009D3D78"/>
    <w:rsid w:val="009D4245"/>
    <w:rsid w:val="009D4EC1"/>
    <w:rsid w:val="009D6F36"/>
    <w:rsid w:val="009E0E22"/>
    <w:rsid w:val="009E1F57"/>
    <w:rsid w:val="009F1473"/>
    <w:rsid w:val="009F3833"/>
    <w:rsid w:val="00A00EF5"/>
    <w:rsid w:val="00A03623"/>
    <w:rsid w:val="00A165D1"/>
    <w:rsid w:val="00A23983"/>
    <w:rsid w:val="00A2450D"/>
    <w:rsid w:val="00A26F9A"/>
    <w:rsid w:val="00A3625D"/>
    <w:rsid w:val="00A43DF6"/>
    <w:rsid w:val="00A46390"/>
    <w:rsid w:val="00A520FE"/>
    <w:rsid w:val="00A52740"/>
    <w:rsid w:val="00A54906"/>
    <w:rsid w:val="00A66DC8"/>
    <w:rsid w:val="00A670D7"/>
    <w:rsid w:val="00A81A56"/>
    <w:rsid w:val="00A8262D"/>
    <w:rsid w:val="00A85757"/>
    <w:rsid w:val="00A948DD"/>
    <w:rsid w:val="00A9656B"/>
    <w:rsid w:val="00A97984"/>
    <w:rsid w:val="00A97D5C"/>
    <w:rsid w:val="00AA5DBD"/>
    <w:rsid w:val="00AB2132"/>
    <w:rsid w:val="00AB35EC"/>
    <w:rsid w:val="00AB3746"/>
    <w:rsid w:val="00AB47BC"/>
    <w:rsid w:val="00AB5BE1"/>
    <w:rsid w:val="00AD1D65"/>
    <w:rsid w:val="00AD1DBF"/>
    <w:rsid w:val="00AD4CD5"/>
    <w:rsid w:val="00AE1B9E"/>
    <w:rsid w:val="00AE2C72"/>
    <w:rsid w:val="00AE3CC6"/>
    <w:rsid w:val="00AF56DA"/>
    <w:rsid w:val="00AF679B"/>
    <w:rsid w:val="00B1081B"/>
    <w:rsid w:val="00B11BF4"/>
    <w:rsid w:val="00B173B1"/>
    <w:rsid w:val="00B214E4"/>
    <w:rsid w:val="00B251A2"/>
    <w:rsid w:val="00B26029"/>
    <w:rsid w:val="00B3624E"/>
    <w:rsid w:val="00B377C1"/>
    <w:rsid w:val="00B45D30"/>
    <w:rsid w:val="00B5193E"/>
    <w:rsid w:val="00B52562"/>
    <w:rsid w:val="00B52C0A"/>
    <w:rsid w:val="00B64F6D"/>
    <w:rsid w:val="00B71325"/>
    <w:rsid w:val="00B7324A"/>
    <w:rsid w:val="00B73EF6"/>
    <w:rsid w:val="00B77815"/>
    <w:rsid w:val="00B819AC"/>
    <w:rsid w:val="00B8263F"/>
    <w:rsid w:val="00B83CAE"/>
    <w:rsid w:val="00B85D86"/>
    <w:rsid w:val="00B93AC2"/>
    <w:rsid w:val="00BA0309"/>
    <w:rsid w:val="00BA57E4"/>
    <w:rsid w:val="00BB16D9"/>
    <w:rsid w:val="00BB2022"/>
    <w:rsid w:val="00BB31C1"/>
    <w:rsid w:val="00BB417D"/>
    <w:rsid w:val="00BC0D3E"/>
    <w:rsid w:val="00BC2FAD"/>
    <w:rsid w:val="00BC3961"/>
    <w:rsid w:val="00BC5C79"/>
    <w:rsid w:val="00BD1ED0"/>
    <w:rsid w:val="00BE5727"/>
    <w:rsid w:val="00BE6E6A"/>
    <w:rsid w:val="00BE7D40"/>
    <w:rsid w:val="00BF41CC"/>
    <w:rsid w:val="00BF4ECF"/>
    <w:rsid w:val="00BF64AA"/>
    <w:rsid w:val="00C11936"/>
    <w:rsid w:val="00C145A2"/>
    <w:rsid w:val="00C14B7C"/>
    <w:rsid w:val="00C17071"/>
    <w:rsid w:val="00C21385"/>
    <w:rsid w:val="00C22E5F"/>
    <w:rsid w:val="00C2689C"/>
    <w:rsid w:val="00C33F1E"/>
    <w:rsid w:val="00C3735B"/>
    <w:rsid w:val="00C40E79"/>
    <w:rsid w:val="00C61FE2"/>
    <w:rsid w:val="00C644E9"/>
    <w:rsid w:val="00C746B9"/>
    <w:rsid w:val="00C83AEB"/>
    <w:rsid w:val="00C84E23"/>
    <w:rsid w:val="00C92EF8"/>
    <w:rsid w:val="00C95C61"/>
    <w:rsid w:val="00CA71F4"/>
    <w:rsid w:val="00CC0802"/>
    <w:rsid w:val="00CC7209"/>
    <w:rsid w:val="00CD243B"/>
    <w:rsid w:val="00CD5A88"/>
    <w:rsid w:val="00CD7BE7"/>
    <w:rsid w:val="00CE04C8"/>
    <w:rsid w:val="00CE7517"/>
    <w:rsid w:val="00D0011E"/>
    <w:rsid w:val="00D00C44"/>
    <w:rsid w:val="00D00CBA"/>
    <w:rsid w:val="00D020E3"/>
    <w:rsid w:val="00D0325F"/>
    <w:rsid w:val="00D05A31"/>
    <w:rsid w:val="00D129E1"/>
    <w:rsid w:val="00D135AD"/>
    <w:rsid w:val="00D14D92"/>
    <w:rsid w:val="00D16401"/>
    <w:rsid w:val="00D2121F"/>
    <w:rsid w:val="00D26F50"/>
    <w:rsid w:val="00D4693E"/>
    <w:rsid w:val="00D523F2"/>
    <w:rsid w:val="00D5546B"/>
    <w:rsid w:val="00D55CEA"/>
    <w:rsid w:val="00D57BF2"/>
    <w:rsid w:val="00D77909"/>
    <w:rsid w:val="00D8580A"/>
    <w:rsid w:val="00DA6542"/>
    <w:rsid w:val="00DB2115"/>
    <w:rsid w:val="00DB3473"/>
    <w:rsid w:val="00DC4754"/>
    <w:rsid w:val="00DC4F84"/>
    <w:rsid w:val="00DD17A3"/>
    <w:rsid w:val="00DD3294"/>
    <w:rsid w:val="00DE46FF"/>
    <w:rsid w:val="00DE7EF0"/>
    <w:rsid w:val="00DF3F52"/>
    <w:rsid w:val="00DF4A28"/>
    <w:rsid w:val="00DF5155"/>
    <w:rsid w:val="00E02877"/>
    <w:rsid w:val="00E04743"/>
    <w:rsid w:val="00E243E9"/>
    <w:rsid w:val="00E3231F"/>
    <w:rsid w:val="00E34BD0"/>
    <w:rsid w:val="00E410D6"/>
    <w:rsid w:val="00E465F6"/>
    <w:rsid w:val="00E51DB7"/>
    <w:rsid w:val="00E54803"/>
    <w:rsid w:val="00E560ED"/>
    <w:rsid w:val="00E56B34"/>
    <w:rsid w:val="00E61B34"/>
    <w:rsid w:val="00E64A08"/>
    <w:rsid w:val="00E727C2"/>
    <w:rsid w:val="00E72F37"/>
    <w:rsid w:val="00E733C3"/>
    <w:rsid w:val="00E800FE"/>
    <w:rsid w:val="00E804EE"/>
    <w:rsid w:val="00E80A60"/>
    <w:rsid w:val="00E8268E"/>
    <w:rsid w:val="00E9309D"/>
    <w:rsid w:val="00EA0DC1"/>
    <w:rsid w:val="00EA2677"/>
    <w:rsid w:val="00EB2B31"/>
    <w:rsid w:val="00EB7E81"/>
    <w:rsid w:val="00EC1229"/>
    <w:rsid w:val="00EC5298"/>
    <w:rsid w:val="00EC6863"/>
    <w:rsid w:val="00ED1C69"/>
    <w:rsid w:val="00ED2D16"/>
    <w:rsid w:val="00EE1FE5"/>
    <w:rsid w:val="00EE608C"/>
    <w:rsid w:val="00F00A72"/>
    <w:rsid w:val="00F01C93"/>
    <w:rsid w:val="00F03BF9"/>
    <w:rsid w:val="00F07490"/>
    <w:rsid w:val="00F12993"/>
    <w:rsid w:val="00F15D13"/>
    <w:rsid w:val="00F20193"/>
    <w:rsid w:val="00F209C4"/>
    <w:rsid w:val="00F210B5"/>
    <w:rsid w:val="00F2126D"/>
    <w:rsid w:val="00F21572"/>
    <w:rsid w:val="00F2333E"/>
    <w:rsid w:val="00F25D38"/>
    <w:rsid w:val="00F26511"/>
    <w:rsid w:val="00F37475"/>
    <w:rsid w:val="00F44955"/>
    <w:rsid w:val="00F47956"/>
    <w:rsid w:val="00F612A5"/>
    <w:rsid w:val="00F63B8B"/>
    <w:rsid w:val="00F67F55"/>
    <w:rsid w:val="00F74B8E"/>
    <w:rsid w:val="00F92DF5"/>
    <w:rsid w:val="00F944C5"/>
    <w:rsid w:val="00F952BD"/>
    <w:rsid w:val="00F9688A"/>
    <w:rsid w:val="00F97885"/>
    <w:rsid w:val="00FA1013"/>
    <w:rsid w:val="00FA3346"/>
    <w:rsid w:val="00FA7E22"/>
    <w:rsid w:val="00FB1CDB"/>
    <w:rsid w:val="00FB4702"/>
    <w:rsid w:val="00FB60B8"/>
    <w:rsid w:val="00FC13B9"/>
    <w:rsid w:val="00FC39C3"/>
    <w:rsid w:val="00FC4A5A"/>
    <w:rsid w:val="00FD010E"/>
    <w:rsid w:val="00FD06E9"/>
    <w:rsid w:val="00FD0E1A"/>
    <w:rsid w:val="00FE2D00"/>
    <w:rsid w:val="00FE548C"/>
    <w:rsid w:val="00FE6FA2"/>
    <w:rsid w:val="00FF0D93"/>
    <w:rsid w:val="00FF7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479AFD7"/>
  <w15:docId w15:val="{765A0279-92C9-4BCA-AA34-093F64F2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2494"/>
  </w:style>
  <w:style w:type="paragraph" w:styleId="Heading1">
    <w:name w:val="heading 1"/>
    <w:aliases w:val="Outline1"/>
    <w:basedOn w:val="Normal"/>
    <w:next w:val="Normal"/>
    <w:link w:val="Heading1Char"/>
    <w:qFormat/>
    <w:rsid w:val="00991381"/>
    <w:pPr>
      <w:numPr>
        <w:numId w:val="2"/>
      </w:numPr>
      <w:tabs>
        <w:tab w:val="left" w:pos="720"/>
        <w:tab w:val="left" w:pos="1440"/>
        <w:tab w:val="left" w:pos="2160"/>
        <w:tab w:val="left" w:pos="2880"/>
        <w:tab w:val="left" w:pos="4680"/>
        <w:tab w:val="left" w:pos="5400"/>
        <w:tab w:val="right" w:pos="9000"/>
      </w:tabs>
      <w:spacing w:after="0" w:line="240" w:lineRule="atLeast"/>
      <w:jc w:val="both"/>
      <w:outlineLvl w:val="0"/>
    </w:pPr>
    <w:rPr>
      <w:rFonts w:ascii="Arial" w:eastAsia="Times New Roman" w:hAnsi="Arial" w:cs="Times New Roman"/>
      <w:b/>
      <w:kern w:val="24"/>
      <w:sz w:val="24"/>
      <w:szCs w:val="20"/>
    </w:rPr>
  </w:style>
  <w:style w:type="paragraph" w:styleId="Heading2">
    <w:name w:val="heading 2"/>
    <w:aliases w:val="Outline2"/>
    <w:basedOn w:val="Normal"/>
    <w:next w:val="Normal"/>
    <w:link w:val="Heading2Char"/>
    <w:qFormat/>
    <w:rsid w:val="00877472"/>
    <w:pPr>
      <w:tabs>
        <w:tab w:val="left" w:pos="720"/>
        <w:tab w:val="left" w:pos="1440"/>
        <w:tab w:val="left" w:pos="2160"/>
        <w:tab w:val="left" w:pos="2880"/>
        <w:tab w:val="left" w:pos="4680"/>
        <w:tab w:val="left" w:pos="5400"/>
        <w:tab w:val="right" w:pos="9000"/>
      </w:tabs>
      <w:spacing w:after="0" w:line="240" w:lineRule="atLeast"/>
      <w:jc w:val="right"/>
      <w:outlineLvl w:val="1"/>
    </w:pPr>
    <w:rPr>
      <w:rFonts w:ascii="Arial" w:eastAsia="Times New Roman" w:hAnsi="Arial" w:cs="Arial"/>
      <w:b/>
      <w:sz w:val="24"/>
      <w:szCs w:val="24"/>
    </w:rPr>
  </w:style>
  <w:style w:type="paragraph" w:styleId="Heading3">
    <w:name w:val="heading 3"/>
    <w:aliases w:val="Outline3"/>
    <w:basedOn w:val="Normal"/>
    <w:next w:val="Normal"/>
    <w:link w:val="Heading3Char"/>
    <w:qFormat/>
    <w:rsid w:val="00DD17A3"/>
    <w:pPr>
      <w:numPr>
        <w:ilvl w:val="2"/>
        <w:numId w:val="2"/>
      </w:numPr>
      <w:tabs>
        <w:tab w:val="left" w:pos="1440"/>
        <w:tab w:val="left" w:pos="2160"/>
        <w:tab w:val="left" w:pos="2880"/>
        <w:tab w:val="left" w:pos="4680"/>
        <w:tab w:val="left" w:pos="5400"/>
        <w:tab w:val="right" w:pos="9000"/>
      </w:tabs>
      <w:spacing w:after="0" w:line="240" w:lineRule="atLeast"/>
      <w:ind w:left="1440"/>
      <w:jc w:val="both"/>
      <w:outlineLvl w:val="2"/>
    </w:pPr>
    <w:rPr>
      <w:rFonts w:ascii="Arial" w:eastAsia="Times New Roman" w:hAnsi="Arial" w:cs="Times New Roman"/>
      <w:kern w:val="24"/>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rsid w:val="00991381"/>
    <w:rPr>
      <w:rFonts w:ascii="Arial" w:eastAsia="Times New Roman" w:hAnsi="Arial" w:cs="Times New Roman"/>
      <w:b/>
      <w:kern w:val="24"/>
      <w:sz w:val="24"/>
      <w:szCs w:val="20"/>
    </w:rPr>
  </w:style>
  <w:style w:type="character" w:customStyle="1" w:styleId="Heading2Char">
    <w:name w:val="Heading 2 Char"/>
    <w:aliases w:val="Outline2 Char"/>
    <w:basedOn w:val="DefaultParagraphFont"/>
    <w:link w:val="Heading2"/>
    <w:rsid w:val="00877472"/>
    <w:rPr>
      <w:rFonts w:ascii="Arial" w:eastAsia="Times New Roman" w:hAnsi="Arial" w:cs="Arial"/>
      <w:b/>
      <w:sz w:val="24"/>
      <w:szCs w:val="24"/>
    </w:rPr>
  </w:style>
  <w:style w:type="character" w:customStyle="1" w:styleId="Heading3Char">
    <w:name w:val="Heading 3 Char"/>
    <w:aliases w:val="Outline3 Char"/>
    <w:basedOn w:val="DefaultParagraphFont"/>
    <w:link w:val="Heading3"/>
    <w:rsid w:val="00DD17A3"/>
    <w:rPr>
      <w:rFonts w:ascii="Arial" w:eastAsia="Times New Roman" w:hAnsi="Arial" w:cs="Times New Roman"/>
      <w:kern w:val="24"/>
      <w:sz w:val="24"/>
      <w:szCs w:val="20"/>
    </w:rPr>
  </w:style>
  <w:style w:type="numbering" w:customStyle="1" w:styleId="NoList1">
    <w:name w:val="No List1"/>
    <w:next w:val="NoList"/>
    <w:uiPriority w:val="99"/>
    <w:semiHidden/>
    <w:unhideWhenUsed/>
    <w:rsid w:val="00DD17A3"/>
  </w:style>
  <w:style w:type="paragraph" w:customStyle="1" w:styleId="Bulletted">
    <w:name w:val="Bulletted"/>
    <w:basedOn w:val="Normal"/>
    <w:next w:val="Normal"/>
    <w:rsid w:val="00DD17A3"/>
    <w:pPr>
      <w:numPr>
        <w:numId w:val="1"/>
      </w:numPr>
      <w:tabs>
        <w:tab w:val="left" w:pos="360"/>
        <w:tab w:val="left" w:pos="720"/>
        <w:tab w:val="left" w:pos="1080"/>
        <w:tab w:val="left" w:pos="1440"/>
        <w:tab w:val="left" w:pos="1800"/>
        <w:tab w:val="left" w:pos="2160"/>
        <w:tab w:val="left" w:pos="2880"/>
        <w:tab w:val="left" w:pos="3240"/>
        <w:tab w:val="left" w:pos="4680"/>
        <w:tab w:val="left" w:pos="5400"/>
        <w:tab w:val="right" w:pos="9000"/>
      </w:tabs>
      <w:spacing w:after="0" w:line="240" w:lineRule="atLeast"/>
      <w:jc w:val="both"/>
    </w:pPr>
    <w:rPr>
      <w:rFonts w:ascii="Arial" w:eastAsia="Times New Roman" w:hAnsi="Arial" w:cs="Times New Roman"/>
      <w:sz w:val="24"/>
      <w:szCs w:val="20"/>
    </w:rPr>
  </w:style>
  <w:style w:type="paragraph" w:customStyle="1" w:styleId="Outline4">
    <w:name w:val="Outline4"/>
    <w:basedOn w:val="Normal"/>
    <w:next w:val="Normal"/>
    <w:rsid w:val="00DD17A3"/>
    <w:pPr>
      <w:tabs>
        <w:tab w:val="left" w:pos="720"/>
        <w:tab w:val="left" w:pos="1440"/>
        <w:tab w:val="left" w:pos="2160"/>
        <w:tab w:val="left" w:pos="2880"/>
        <w:tab w:val="left" w:pos="4680"/>
        <w:tab w:val="left" w:pos="5400"/>
        <w:tab w:val="right" w:pos="9000"/>
      </w:tabs>
      <w:spacing w:after="0" w:line="240" w:lineRule="atLeast"/>
      <w:ind w:left="2160"/>
      <w:jc w:val="both"/>
    </w:pPr>
    <w:rPr>
      <w:rFonts w:ascii="Arial" w:eastAsia="Times New Roman" w:hAnsi="Arial" w:cs="Times New Roman"/>
      <w:kern w:val="24"/>
      <w:sz w:val="24"/>
      <w:szCs w:val="20"/>
    </w:rPr>
  </w:style>
  <w:style w:type="paragraph" w:customStyle="1" w:styleId="Outline5">
    <w:name w:val="Outline5"/>
    <w:basedOn w:val="Normal"/>
    <w:next w:val="Normal"/>
    <w:rsid w:val="00DD17A3"/>
    <w:pPr>
      <w:tabs>
        <w:tab w:val="left" w:pos="720"/>
        <w:tab w:val="left" w:pos="1440"/>
        <w:tab w:val="left" w:pos="2160"/>
        <w:tab w:val="left" w:pos="2880"/>
        <w:tab w:val="left" w:pos="4680"/>
        <w:tab w:val="left" w:pos="5400"/>
        <w:tab w:val="right" w:pos="9000"/>
      </w:tabs>
      <w:spacing w:after="0" w:line="240" w:lineRule="atLeast"/>
      <w:ind w:left="720"/>
      <w:jc w:val="both"/>
    </w:pPr>
    <w:rPr>
      <w:rFonts w:ascii="Arial" w:eastAsia="Times New Roman" w:hAnsi="Arial" w:cs="Times New Roman"/>
      <w:kern w:val="24"/>
      <w:sz w:val="24"/>
      <w:szCs w:val="20"/>
    </w:rPr>
  </w:style>
  <w:style w:type="paragraph" w:customStyle="1" w:styleId="Outline6">
    <w:name w:val="Outline6"/>
    <w:basedOn w:val="Normal"/>
    <w:next w:val="Normal"/>
    <w:rsid w:val="00DD17A3"/>
    <w:pPr>
      <w:tabs>
        <w:tab w:val="left" w:pos="720"/>
        <w:tab w:val="left" w:pos="1440"/>
        <w:tab w:val="left" w:pos="2160"/>
        <w:tab w:val="left" w:pos="2880"/>
        <w:tab w:val="left" w:pos="4680"/>
        <w:tab w:val="left" w:pos="5400"/>
        <w:tab w:val="right" w:pos="9000"/>
      </w:tabs>
      <w:spacing w:after="240" w:line="240" w:lineRule="atLeast"/>
      <w:ind w:left="2160"/>
      <w:jc w:val="both"/>
    </w:pPr>
    <w:rPr>
      <w:rFonts w:ascii="Arial" w:eastAsia="Times New Roman" w:hAnsi="Arial" w:cs="Times New Roman"/>
      <w:kern w:val="24"/>
      <w:sz w:val="24"/>
      <w:szCs w:val="20"/>
    </w:rPr>
  </w:style>
  <w:style w:type="paragraph" w:customStyle="1" w:styleId="Outline7">
    <w:name w:val="Outline7"/>
    <w:basedOn w:val="Normal"/>
    <w:next w:val="Normal"/>
    <w:rsid w:val="00DD17A3"/>
    <w:pPr>
      <w:tabs>
        <w:tab w:val="left" w:pos="720"/>
        <w:tab w:val="left" w:pos="1440"/>
        <w:tab w:val="left" w:pos="2160"/>
        <w:tab w:val="left" w:pos="2880"/>
        <w:tab w:val="left" w:pos="4680"/>
        <w:tab w:val="left" w:pos="5400"/>
        <w:tab w:val="right" w:pos="9000"/>
      </w:tabs>
      <w:spacing w:after="240" w:line="240" w:lineRule="atLeast"/>
      <w:ind w:left="720"/>
      <w:jc w:val="both"/>
    </w:pPr>
    <w:rPr>
      <w:rFonts w:ascii="Arial" w:eastAsia="Times New Roman" w:hAnsi="Arial" w:cs="Times New Roman"/>
      <w:kern w:val="24"/>
      <w:sz w:val="24"/>
      <w:szCs w:val="20"/>
    </w:rPr>
  </w:style>
  <w:style w:type="paragraph" w:styleId="Header">
    <w:name w:val="header"/>
    <w:basedOn w:val="Normal"/>
    <w:link w:val="HeaderChar"/>
    <w:rsid w:val="00DD17A3"/>
    <w:pPr>
      <w:tabs>
        <w:tab w:val="center" w:pos="4153"/>
        <w:tab w:val="right" w:pos="8306"/>
      </w:tabs>
      <w:spacing w:after="0" w:line="240" w:lineRule="atLeast"/>
      <w:jc w:val="both"/>
    </w:pPr>
    <w:rPr>
      <w:rFonts w:ascii="Arial" w:eastAsia="Times New Roman" w:hAnsi="Arial" w:cs="Times New Roman"/>
      <w:sz w:val="24"/>
      <w:szCs w:val="20"/>
    </w:rPr>
  </w:style>
  <w:style w:type="character" w:customStyle="1" w:styleId="HeaderChar">
    <w:name w:val="Header Char"/>
    <w:basedOn w:val="DefaultParagraphFont"/>
    <w:link w:val="Header"/>
    <w:rsid w:val="00DD17A3"/>
    <w:rPr>
      <w:rFonts w:ascii="Arial" w:eastAsia="Times New Roman" w:hAnsi="Arial" w:cs="Times New Roman"/>
      <w:sz w:val="24"/>
      <w:szCs w:val="20"/>
    </w:rPr>
  </w:style>
  <w:style w:type="paragraph" w:styleId="Footer">
    <w:name w:val="footer"/>
    <w:basedOn w:val="Normal"/>
    <w:link w:val="FooterChar"/>
    <w:uiPriority w:val="99"/>
    <w:rsid w:val="00DD17A3"/>
    <w:pPr>
      <w:tabs>
        <w:tab w:val="center" w:pos="4153"/>
        <w:tab w:val="right" w:pos="8306"/>
      </w:tabs>
      <w:spacing w:after="0" w:line="240" w:lineRule="atLeast"/>
      <w:jc w:val="both"/>
    </w:pPr>
    <w:rPr>
      <w:rFonts w:ascii="Arial" w:eastAsia="Times New Roman" w:hAnsi="Arial" w:cs="Times New Roman"/>
      <w:sz w:val="24"/>
      <w:szCs w:val="20"/>
    </w:rPr>
  </w:style>
  <w:style w:type="character" w:customStyle="1" w:styleId="FooterChar">
    <w:name w:val="Footer Char"/>
    <w:basedOn w:val="DefaultParagraphFont"/>
    <w:link w:val="Footer"/>
    <w:uiPriority w:val="99"/>
    <w:rsid w:val="00DD17A3"/>
    <w:rPr>
      <w:rFonts w:ascii="Arial" w:eastAsia="Times New Roman" w:hAnsi="Arial" w:cs="Times New Roman"/>
      <w:sz w:val="24"/>
      <w:szCs w:val="20"/>
    </w:rPr>
  </w:style>
  <w:style w:type="paragraph" w:styleId="ListParagraph">
    <w:name w:val="List Paragraph"/>
    <w:basedOn w:val="Normal"/>
    <w:uiPriority w:val="34"/>
    <w:qFormat/>
    <w:rsid w:val="00DD17A3"/>
    <w:pPr>
      <w:tabs>
        <w:tab w:val="left" w:pos="720"/>
        <w:tab w:val="left" w:pos="1440"/>
        <w:tab w:val="left" w:pos="2160"/>
        <w:tab w:val="left" w:pos="2880"/>
        <w:tab w:val="left" w:pos="4680"/>
        <w:tab w:val="left" w:pos="5400"/>
        <w:tab w:val="right" w:pos="9000"/>
      </w:tabs>
      <w:spacing w:after="0" w:line="240" w:lineRule="atLeast"/>
      <w:ind w:left="720"/>
      <w:contextualSpacing/>
      <w:jc w:val="both"/>
    </w:pPr>
    <w:rPr>
      <w:rFonts w:ascii="Arial" w:eastAsia="Times New Roman" w:hAnsi="Arial" w:cs="Times New Roman"/>
      <w:sz w:val="24"/>
      <w:szCs w:val="20"/>
    </w:rPr>
  </w:style>
  <w:style w:type="character" w:customStyle="1" w:styleId="Hyperlink1">
    <w:name w:val="Hyperlink1"/>
    <w:basedOn w:val="DefaultParagraphFont"/>
    <w:uiPriority w:val="99"/>
    <w:unhideWhenUsed/>
    <w:rsid w:val="00DD17A3"/>
    <w:rPr>
      <w:color w:val="0000FF"/>
      <w:u w:val="single"/>
    </w:rPr>
  </w:style>
  <w:style w:type="paragraph" w:styleId="BalloonText">
    <w:name w:val="Balloon Text"/>
    <w:basedOn w:val="Normal"/>
    <w:link w:val="BalloonTextChar"/>
    <w:uiPriority w:val="99"/>
    <w:semiHidden/>
    <w:unhideWhenUsed/>
    <w:rsid w:val="00DD17A3"/>
    <w:pPr>
      <w:tabs>
        <w:tab w:val="left" w:pos="720"/>
        <w:tab w:val="left" w:pos="1440"/>
        <w:tab w:val="left" w:pos="2160"/>
        <w:tab w:val="left" w:pos="2880"/>
        <w:tab w:val="left" w:pos="4680"/>
        <w:tab w:val="left" w:pos="5400"/>
        <w:tab w:val="right" w:pos="9000"/>
      </w:tabs>
      <w:spacing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D17A3"/>
    <w:rPr>
      <w:rFonts w:ascii="Tahoma" w:eastAsia="Times New Roman" w:hAnsi="Tahoma" w:cs="Tahoma"/>
      <w:sz w:val="16"/>
      <w:szCs w:val="16"/>
    </w:rPr>
  </w:style>
  <w:style w:type="character" w:customStyle="1" w:styleId="FollowedHyperlink1">
    <w:name w:val="FollowedHyperlink1"/>
    <w:basedOn w:val="DefaultParagraphFont"/>
    <w:uiPriority w:val="99"/>
    <w:semiHidden/>
    <w:unhideWhenUsed/>
    <w:rsid w:val="00DD17A3"/>
    <w:rPr>
      <w:color w:val="800080"/>
      <w:u w:val="single"/>
    </w:rPr>
  </w:style>
  <w:style w:type="character" w:styleId="CommentReference">
    <w:name w:val="annotation reference"/>
    <w:basedOn w:val="DefaultParagraphFont"/>
    <w:uiPriority w:val="99"/>
    <w:semiHidden/>
    <w:unhideWhenUsed/>
    <w:rsid w:val="00DD17A3"/>
    <w:rPr>
      <w:sz w:val="16"/>
      <w:szCs w:val="16"/>
    </w:rPr>
  </w:style>
  <w:style w:type="paragraph" w:styleId="CommentText">
    <w:name w:val="annotation text"/>
    <w:basedOn w:val="Normal"/>
    <w:link w:val="CommentTextChar"/>
    <w:uiPriority w:val="99"/>
    <w:semiHidden/>
    <w:unhideWhenUsed/>
    <w:rsid w:val="00DD17A3"/>
    <w:pPr>
      <w:tabs>
        <w:tab w:val="left" w:pos="720"/>
        <w:tab w:val="left" w:pos="1440"/>
        <w:tab w:val="left" w:pos="2160"/>
        <w:tab w:val="left" w:pos="2880"/>
        <w:tab w:val="left" w:pos="4680"/>
        <w:tab w:val="left" w:pos="5400"/>
        <w:tab w:val="right" w:pos="9000"/>
      </w:tabs>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semiHidden/>
    <w:rsid w:val="00DD17A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DD17A3"/>
    <w:rPr>
      <w:b/>
      <w:bCs/>
    </w:rPr>
  </w:style>
  <w:style w:type="character" w:customStyle="1" w:styleId="CommentSubjectChar">
    <w:name w:val="Comment Subject Char"/>
    <w:basedOn w:val="CommentTextChar"/>
    <w:link w:val="CommentSubject"/>
    <w:uiPriority w:val="99"/>
    <w:semiHidden/>
    <w:rsid w:val="00DD17A3"/>
    <w:rPr>
      <w:rFonts w:ascii="Arial" w:eastAsia="Times New Roman" w:hAnsi="Arial" w:cs="Times New Roman"/>
      <w:b/>
      <w:bCs/>
      <w:sz w:val="20"/>
      <w:szCs w:val="20"/>
    </w:rPr>
  </w:style>
  <w:style w:type="paragraph" w:styleId="FootnoteText">
    <w:name w:val="footnote text"/>
    <w:basedOn w:val="Normal"/>
    <w:link w:val="FootnoteTextChar"/>
    <w:uiPriority w:val="99"/>
    <w:semiHidden/>
    <w:unhideWhenUsed/>
    <w:rsid w:val="00DD17A3"/>
    <w:pPr>
      <w:tabs>
        <w:tab w:val="left" w:pos="720"/>
        <w:tab w:val="left" w:pos="1440"/>
        <w:tab w:val="left" w:pos="2160"/>
        <w:tab w:val="left" w:pos="2880"/>
        <w:tab w:val="left" w:pos="4680"/>
        <w:tab w:val="left" w:pos="5400"/>
        <w:tab w:val="right" w:pos="9000"/>
      </w:tabs>
      <w:spacing w:after="0" w:line="240" w:lineRule="auto"/>
      <w:jc w:val="both"/>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DD17A3"/>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DD17A3"/>
    <w:rPr>
      <w:vertAlign w:val="superscript"/>
    </w:rPr>
  </w:style>
  <w:style w:type="paragraph" w:customStyle="1" w:styleId="legclearfix2">
    <w:name w:val="legclearfix2"/>
    <w:basedOn w:val="Normal"/>
    <w:rsid w:val="00DD17A3"/>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DD17A3"/>
    <w:rPr>
      <w:vanish w:val="0"/>
      <w:webHidden w:val="0"/>
      <w:specVanish w:val="0"/>
    </w:rPr>
  </w:style>
  <w:style w:type="numbering" w:customStyle="1" w:styleId="NoList11">
    <w:name w:val="No List11"/>
    <w:next w:val="NoList"/>
    <w:uiPriority w:val="99"/>
    <w:semiHidden/>
    <w:unhideWhenUsed/>
    <w:rsid w:val="00DD17A3"/>
  </w:style>
  <w:style w:type="character" w:styleId="Hyperlink">
    <w:name w:val="Hyperlink"/>
    <w:basedOn w:val="DefaultParagraphFont"/>
    <w:uiPriority w:val="99"/>
    <w:unhideWhenUsed/>
    <w:rsid w:val="00DD17A3"/>
    <w:rPr>
      <w:color w:val="0563C1" w:themeColor="hyperlink"/>
      <w:u w:val="single"/>
    </w:rPr>
  </w:style>
  <w:style w:type="character" w:styleId="FollowedHyperlink">
    <w:name w:val="FollowedHyperlink"/>
    <w:basedOn w:val="DefaultParagraphFont"/>
    <w:uiPriority w:val="99"/>
    <w:semiHidden/>
    <w:unhideWhenUsed/>
    <w:rsid w:val="00DD17A3"/>
    <w:rPr>
      <w:color w:val="954F72" w:themeColor="followedHyperlink"/>
      <w:u w:val="single"/>
    </w:rPr>
  </w:style>
  <w:style w:type="table" w:styleId="TableGrid">
    <w:name w:val="Table Grid"/>
    <w:basedOn w:val="TableNormal"/>
    <w:uiPriority w:val="39"/>
    <w:rsid w:val="009C0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116C1"/>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116C1"/>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F38E1"/>
    <w:pPr>
      <w:keepNext/>
      <w:keepLines/>
      <w:numPr>
        <w:numId w:val="0"/>
      </w:numPr>
      <w:tabs>
        <w:tab w:val="clear" w:pos="720"/>
        <w:tab w:val="clear" w:pos="1440"/>
        <w:tab w:val="clear" w:pos="2160"/>
        <w:tab w:val="clear" w:pos="2880"/>
        <w:tab w:val="clear" w:pos="4680"/>
        <w:tab w:val="clear" w:pos="5400"/>
        <w:tab w:val="clear" w:pos="9000"/>
      </w:tabs>
      <w:spacing w:before="240" w:line="259" w:lineRule="auto"/>
      <w:jc w:val="left"/>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8D3334"/>
    <w:pPr>
      <w:tabs>
        <w:tab w:val="left" w:pos="440"/>
        <w:tab w:val="right" w:leader="dot" w:pos="9016"/>
      </w:tabs>
      <w:spacing w:after="100"/>
      <w:ind w:left="426" w:hanging="426"/>
    </w:pPr>
  </w:style>
  <w:style w:type="paragraph" w:styleId="TOC2">
    <w:name w:val="toc 2"/>
    <w:basedOn w:val="Normal"/>
    <w:next w:val="Normal"/>
    <w:autoRedefine/>
    <w:uiPriority w:val="39"/>
    <w:unhideWhenUsed/>
    <w:rsid w:val="008F38E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6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gov.scot/Topics/People/Young-People/gettingitright" TargetMode="External"/><Relationship Id="rId18" Type="http://schemas.openxmlformats.org/officeDocument/2006/relationships/hyperlink" Target="http://www.sad.scot.nhs.uk/before-death/end-of-life-care/" TargetMode="External"/><Relationship Id="rId26" Type="http://schemas.openxmlformats.org/officeDocument/2006/relationships/hyperlink" Target="https://www.legislation.gov.uk/ukpga/1991/50/contents" TargetMode="External"/><Relationship Id="rId39" Type="http://schemas.openxmlformats.org/officeDocument/2006/relationships/image" Target="media/image3.emf"/><Relationship Id="rId21" Type="http://schemas.openxmlformats.org/officeDocument/2006/relationships/hyperlink" Target="https://www.bma.org.uk/advice/employment/ethics/ethics-a-to-z" TargetMode="External"/><Relationship Id="rId34" Type="http://schemas.openxmlformats.org/officeDocument/2006/relationships/hyperlink" Target="https://ahsri.uow.edu.au/content/groups/public/@web/@chsd/@pcoc/documents/doc/uow129188.pdf" TargetMode="External"/><Relationship Id="rId42" Type="http://schemas.openxmlformats.org/officeDocument/2006/relationships/hyperlink" Target="https://www.gov.uk/government/collections/dwp-statistical-summaries" TargetMode="External"/><Relationship Id="rId47" Type="http://schemas.openxmlformats.org/officeDocument/2006/relationships/hyperlink" Target="https://www.gov.uk/government/collections/dwp-statistical-summaries" TargetMode="External"/><Relationship Id="rId50" Type="http://schemas.openxmlformats.org/officeDocument/2006/relationships/hyperlink" Target="http://www.gov.scot/Topics/Statistics/Browse/Social-Welfare/SocialSecurityforScotland" TargetMode="External"/><Relationship Id="rId55" Type="http://schemas.openxmlformats.org/officeDocument/2006/relationships/hyperlink" Target="http://www.legislation.gov.uk/asp/2018/9/pdfs/asp_20180009_en.pdf" TargetMode="External"/><Relationship Id="rId63" Type="http://schemas.openxmlformats.org/officeDocument/2006/relationships/hyperlink" Target="http://www.legislation.gov.uk/asp/2011/1/contents" TargetMode="External"/><Relationship Id="rId68" Type="http://schemas.openxmlformats.org/officeDocument/2006/relationships/hyperlink" Target="http://www.legislation.gov.uk/asp/2007/10/contents" TargetMode="External"/><Relationship Id="rId7" Type="http://schemas.openxmlformats.org/officeDocument/2006/relationships/footnotes" Target="footnotes.xml"/><Relationship Id="rId71"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gmcuk.wordpress.com/2016/05/13/handling-difficult-conversations-ten-top-tips/" TargetMode="External"/><Relationship Id="rId29" Type="http://schemas.openxmlformats.org/officeDocument/2006/relationships/hyperlink" Target="https://www.legislation.gov.uk/ukpga/1988/28/section/1" TargetMode="External"/><Relationship Id="rId11" Type="http://schemas.openxmlformats.org/officeDocument/2006/relationships/image" Target="media/image1.png"/><Relationship Id="rId24" Type="http://schemas.openxmlformats.org/officeDocument/2006/relationships/hyperlink" Target="https://www.legislation.gov.uk/asp/2000/4/contents" TargetMode="External"/><Relationship Id="rId32" Type="http://schemas.openxmlformats.org/officeDocument/2006/relationships/hyperlink" Target="http://www.goldstandardsframework.org.uk/cd-content/uploads/files/General%20Files/Prognostic%20Indicator%20Guidance%20October%202011.pdf" TargetMode="External"/><Relationship Id="rId37" Type="http://schemas.openxmlformats.org/officeDocument/2006/relationships/oleObject" Target="embeddings/oleObject1.bin"/><Relationship Id="rId40" Type="http://schemas.openxmlformats.org/officeDocument/2006/relationships/oleObject" Target="embeddings/oleObject2.bin"/><Relationship Id="rId45" Type="http://schemas.openxmlformats.org/officeDocument/2006/relationships/hyperlink" Target="https://www.gov.uk/government/collections/dwp-statistical-summaries" TargetMode="External"/><Relationship Id="rId53" Type="http://schemas.openxmlformats.org/officeDocument/2006/relationships/image" Target="media/image4.png"/><Relationship Id="rId58" Type="http://schemas.openxmlformats.org/officeDocument/2006/relationships/hyperlink" Target="http://www.legislation.gov.uk/asp/2014/8/contents/enacted" TargetMode="External"/><Relationship Id="rId66" Type="http://schemas.openxmlformats.org/officeDocument/2006/relationships/hyperlink" Target="http://www.legislation.gov.uk/asp/2005/9/contents" TargetMode="External"/><Relationship Id="rId5" Type="http://schemas.openxmlformats.org/officeDocument/2006/relationships/settings" Target="settings.xml"/><Relationship Id="rId15" Type="http://schemas.openxmlformats.org/officeDocument/2006/relationships/hyperlink" Target="https://learning.nspcc.org.uk/research-resources/briefings/gillick-competency-and-fraser-guidelines/" TargetMode="External"/><Relationship Id="rId23" Type="http://schemas.openxmlformats.org/officeDocument/2006/relationships/hyperlink" Target="https://www.gmc-uk.org/-/media/documents/confidentiality-good-practice-in-handling-patient-information---english-0417_pdf-70080105.pdf" TargetMode="External"/><Relationship Id="rId28" Type="http://schemas.openxmlformats.org/officeDocument/2006/relationships/hyperlink" Target="https://www.google.co.uk/url?sa=t&amp;rct=j&amp;q=&amp;esrc=s&amp;source=web&amp;cd=7&amp;ved=2ahUKEwigqJrssIjeAhUSasAKHXB_D1EQFjAGegQIBRAC&amp;url=https%3A%2F%2Fwww.bma.org.uk%2F-%2Fmedia%2Ffiles%2Fpdfs%2Fpractical%2520advice%2520at%2520work%2Fethics%2Fparentalresponsibility.pdf&amp;usg=AOvVaw02DDWuJ2rFim_tVvt0nHlM" TargetMode="External"/><Relationship Id="rId36" Type="http://schemas.openxmlformats.org/officeDocument/2006/relationships/image" Target="media/image2.emf"/><Relationship Id="rId49" Type="http://schemas.openxmlformats.org/officeDocument/2006/relationships/hyperlink" Target="https://beta.gov.scot/policies/social-security/benefits-for-carers/" TargetMode="External"/><Relationship Id="rId57" Type="http://schemas.openxmlformats.org/officeDocument/2006/relationships/hyperlink" Target="http://www.legislation.gov.uk/ukpga/1995/36/contents" TargetMode="External"/><Relationship Id="rId61" Type="http://schemas.openxmlformats.org/officeDocument/2006/relationships/hyperlink" Target="http://www.legislation.gov.uk/ukpga/1995/36/contents" TargetMode="External"/><Relationship Id="rId10" Type="http://schemas.openxmlformats.org/officeDocument/2006/relationships/hyperlink" Target="https://www.gov.uk/government/publications/dwp-factual-medical-reports-guidance-for-healthcare-professionals" TargetMode="External"/><Relationship Id="rId19" Type="http://schemas.openxmlformats.org/officeDocument/2006/relationships/hyperlink" Target="http://www.ncpc.org.uk/sites/default/files/Difficult_Conversations_Heart_Failure_WEB.pdf" TargetMode="External"/><Relationship Id="rId31" Type="http://schemas.openxmlformats.org/officeDocument/2006/relationships/hyperlink" Target="http://www.legislation.gov.uk/ukpga/2018/12/contents/enacted" TargetMode="External"/><Relationship Id="rId44" Type="http://schemas.openxmlformats.org/officeDocument/2006/relationships/hyperlink" Target="https://www.gov.uk/government/collections/dwp-statistical-summaries" TargetMode="External"/><Relationship Id="rId52" Type="http://schemas.openxmlformats.org/officeDocument/2006/relationships/hyperlink" Target="https://www2.gov.scot/Resource/0054/00541157.pdf" TargetMode="External"/><Relationship Id="rId60" Type="http://schemas.openxmlformats.org/officeDocument/2006/relationships/hyperlink" Target="http://www.legislation.gov.uk/asp/2011/1/contents" TargetMode="External"/><Relationship Id="rId65" Type="http://schemas.openxmlformats.org/officeDocument/2006/relationships/hyperlink" Target="http://www.legislation.gov.uk/asp/2009/9/contents" TargetMode="Externa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beta.gov.scot/publications/responsibility-for-benefits-overview/" TargetMode="External"/><Relationship Id="rId14" Type="http://schemas.openxmlformats.org/officeDocument/2006/relationships/hyperlink" Target="http://www.legislation.gov.uk/asp/2018/9/enacted" TargetMode="External"/><Relationship Id="rId22" Type="http://schemas.openxmlformats.org/officeDocument/2006/relationships/hyperlink" Target="https://www.equalityhumanrights.com/en/what-european-convention-human-rights" TargetMode="External"/><Relationship Id="rId27" Type="http://schemas.openxmlformats.org/officeDocument/2006/relationships/hyperlink" Target="https://learning.nspcc.org.uk/research-resources/briefings/gillick-competency-and-fraser-guidelines/" TargetMode="External"/><Relationship Id="rId30" Type="http://schemas.openxmlformats.org/officeDocument/2006/relationships/hyperlink" Target="https://www.legislation.gov.uk/ukpga/1990/23/contents" TargetMode="External"/><Relationship Id="rId35" Type="http://schemas.openxmlformats.org/officeDocument/2006/relationships/hyperlink" Target="https://ecog-acrin.org/resources/ecog-performance-status" TargetMode="External"/><Relationship Id="rId43" Type="http://schemas.openxmlformats.org/officeDocument/2006/relationships/hyperlink" Target="https://www.gov.uk/government/collections/dwp-statistical-summaries" TargetMode="External"/><Relationship Id="rId48" Type="http://schemas.openxmlformats.org/officeDocument/2006/relationships/hyperlink" Target="https://www.gov.uk/government/collections/dwp-statistical-summaries" TargetMode="External"/><Relationship Id="rId56" Type="http://schemas.openxmlformats.org/officeDocument/2006/relationships/hyperlink" Target="https://www.gov.scot/publications/code-guidance-homelessness/pages/9/" TargetMode="External"/><Relationship Id="rId64" Type="http://schemas.openxmlformats.org/officeDocument/2006/relationships/hyperlink" Target="http://www.legislation.gov.uk/ukpga/1980/44/contents" TargetMode="External"/><Relationship Id="rId69" Type="http://schemas.openxmlformats.org/officeDocument/2006/relationships/hyperlink" Target="http://www.legislation.gov.uk/asp/2014/8/contents/enacted" TargetMode="External"/><Relationship Id="rId8" Type="http://schemas.openxmlformats.org/officeDocument/2006/relationships/endnotes" Target="endnotes.xml"/><Relationship Id="rId51" Type="http://schemas.openxmlformats.org/officeDocument/2006/relationships/hyperlink" Target="https://beta.gov.scot/publications/universal-credit-applicant-information/" TargetMode="External"/><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www.spict.org.uk/wp-content/uploads/2018/02/Murray-plenary-paper-1.pdf" TargetMode="External"/><Relationship Id="rId17" Type="http://schemas.openxmlformats.org/officeDocument/2006/relationships/hyperlink" Target="http://www.sad.scot.nhs.uk/media/16017/transcript-of-discussing-dying.pdf" TargetMode="External"/><Relationship Id="rId25" Type="http://schemas.openxmlformats.org/officeDocument/2006/relationships/hyperlink" Target="https://www.legislation.gov.uk/asp/2007/10/contents" TargetMode="External"/><Relationship Id="rId33" Type="http://schemas.openxmlformats.org/officeDocument/2006/relationships/hyperlink" Target="http://camapcanada.ca/Barthel.pdf" TargetMode="External"/><Relationship Id="rId38" Type="http://schemas.openxmlformats.org/officeDocument/2006/relationships/hyperlink" Target="https://www.spict.org.uk/" TargetMode="External"/><Relationship Id="rId46" Type="http://schemas.openxmlformats.org/officeDocument/2006/relationships/hyperlink" Target="https://www.gov.uk/government/collections/dwp-statistical-summaries" TargetMode="External"/><Relationship Id="rId59" Type="http://schemas.openxmlformats.org/officeDocument/2006/relationships/hyperlink" Target="http://www.legislation.gov.uk/asp/2007/10/contents" TargetMode="External"/><Relationship Id="rId67" Type="http://schemas.openxmlformats.org/officeDocument/2006/relationships/hyperlink" Target="http://www.legislation.gov.uk/asp/2014/8/contents/enacted" TargetMode="External"/><Relationship Id="rId20" Type="http://schemas.openxmlformats.org/officeDocument/2006/relationships/hyperlink" Target="https://www.gmc-uk.org/-/media/documents/good-medical-practice---english-1215_pdf-51527435.pdf" TargetMode="External"/><Relationship Id="rId41" Type="http://schemas.openxmlformats.org/officeDocument/2006/relationships/footer" Target="footer1.xml"/><Relationship Id="rId54" Type="http://schemas.openxmlformats.org/officeDocument/2006/relationships/hyperlink" Target="http://www.legislation.gov.uk/asp/2018/9/pdfs/asp_20180009_en.pdf" TargetMode="External"/><Relationship Id="rId62" Type="http://schemas.openxmlformats.org/officeDocument/2006/relationships/hyperlink" Target="http://www.legislation.gov.uk/asp/2011/1/contents"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www.sad.scot.nhs.uk/before-death/end-of-life-care/" TargetMode="External"/><Relationship Id="rId13" Type="http://schemas.openxmlformats.org/officeDocument/2006/relationships/hyperlink" Target="https://www.equalityhumanrights.com/en/what-european-convention-human-rights" TargetMode="External"/><Relationship Id="rId18" Type="http://schemas.openxmlformats.org/officeDocument/2006/relationships/hyperlink" Target="https://learning.nspcc.org.uk/research-resources/briefings/gillick-competency-and-fraser-guidelines/" TargetMode="External"/><Relationship Id="rId26" Type="http://schemas.openxmlformats.org/officeDocument/2006/relationships/hyperlink" Target="https://ecog-acrin.org/resources/ecog-performance-status" TargetMode="External"/><Relationship Id="rId39" Type="http://schemas.openxmlformats.org/officeDocument/2006/relationships/hyperlink" Target="http://www.legislation.gov.uk/asp/2011/1/contents" TargetMode="External"/><Relationship Id="rId3" Type="http://schemas.openxmlformats.org/officeDocument/2006/relationships/hyperlink" Target="https://www2.gov.scot/Topics/People/Young-People/gettingitright" TargetMode="External"/><Relationship Id="rId21" Type="http://schemas.openxmlformats.org/officeDocument/2006/relationships/hyperlink" Target="https://www.legislation.gov.uk/ukpga/1990/23/contents" TargetMode="External"/><Relationship Id="rId34" Type="http://schemas.openxmlformats.org/officeDocument/2006/relationships/hyperlink" Target="http://www.legislation.gov.uk/asp/2018/9/pdfs/asp_20180009_en.pdf" TargetMode="External"/><Relationship Id="rId42" Type="http://schemas.openxmlformats.org/officeDocument/2006/relationships/hyperlink" Target="http://www.legislation.gov.uk/asp/2011/1/contents" TargetMode="External"/><Relationship Id="rId47" Type="http://schemas.openxmlformats.org/officeDocument/2006/relationships/hyperlink" Target="http://www.legislation.gov.uk/asp/2007/10/contents" TargetMode="External"/><Relationship Id="rId7" Type="http://schemas.openxmlformats.org/officeDocument/2006/relationships/hyperlink" Target="http://www.sad.scot.nhs.uk/media/16017/transcript-of-discussing-dying.pdf" TargetMode="External"/><Relationship Id="rId12" Type="http://schemas.openxmlformats.org/officeDocument/2006/relationships/hyperlink" Target="https://ico.org.uk/for-organisations/guide-to-the-general-data-protection-regulation-gdpr/?q=fine" TargetMode="External"/><Relationship Id="rId17" Type="http://schemas.openxmlformats.org/officeDocument/2006/relationships/hyperlink" Target="https://www.legislation.gov.uk/ukpga/1991/50/contents" TargetMode="External"/><Relationship Id="rId25" Type="http://schemas.openxmlformats.org/officeDocument/2006/relationships/hyperlink" Target="https://ahsri.uow.edu.au/content/groups/public/@web/@chsd/@pcoc/documents/doc/uow129188.pdf" TargetMode="External"/><Relationship Id="rId33" Type="http://schemas.openxmlformats.org/officeDocument/2006/relationships/hyperlink" Target="https://www.gov.scot/publications/universal-credit-applicant-information/" TargetMode="External"/><Relationship Id="rId38" Type="http://schemas.openxmlformats.org/officeDocument/2006/relationships/hyperlink" Target="http://www.legislation.gov.uk/asp/2007/10/contents" TargetMode="External"/><Relationship Id="rId46" Type="http://schemas.openxmlformats.org/officeDocument/2006/relationships/hyperlink" Target="http://www.legislation.gov.uk/asp/2005/9/contents" TargetMode="External"/><Relationship Id="rId2" Type="http://schemas.openxmlformats.org/officeDocument/2006/relationships/hyperlink" Target="https://www.gov.uk/government/publications/dwp-factual-medical-reports-guidance-for-healthcare-professionals" TargetMode="External"/><Relationship Id="rId16" Type="http://schemas.openxmlformats.org/officeDocument/2006/relationships/hyperlink" Target="https://www.legislation.gov.uk/asp/2007/10/contents" TargetMode="External"/><Relationship Id="rId20" Type="http://schemas.openxmlformats.org/officeDocument/2006/relationships/hyperlink" Target="https://www.legislation.gov.uk/ukpga/1988/28/section/1" TargetMode="External"/><Relationship Id="rId29" Type="http://schemas.openxmlformats.org/officeDocument/2006/relationships/hyperlink" Target="https://www.gov.uk/government/collections/dwp-statistical-summaries" TargetMode="External"/><Relationship Id="rId41" Type="http://schemas.openxmlformats.org/officeDocument/2006/relationships/hyperlink" Target="http://www.legislation.gov.uk/asp/2011/1/contents" TargetMode="External"/><Relationship Id="rId1" Type="http://schemas.openxmlformats.org/officeDocument/2006/relationships/hyperlink" Target="https://www.gov.scot/publications/responsibility-for-benefits-overview/" TargetMode="External"/><Relationship Id="rId6" Type="http://schemas.openxmlformats.org/officeDocument/2006/relationships/hyperlink" Target="https://gmcuk.wordpress.com/2016/05/13/handling-difficult-conversations-ten-top-tips/" TargetMode="External"/><Relationship Id="rId11" Type="http://schemas.openxmlformats.org/officeDocument/2006/relationships/hyperlink" Target="https://www.bma.org.uk/advice/employment/ethics/ethics-a-to-z" TargetMode="External"/><Relationship Id="rId24" Type="http://schemas.openxmlformats.org/officeDocument/2006/relationships/hyperlink" Target="http://camapcanada.ca/Barthel.pdf" TargetMode="External"/><Relationship Id="rId32" Type="http://schemas.openxmlformats.org/officeDocument/2006/relationships/hyperlink" Target="https://www2.gov.scot/Topics/Statistics/Browse/Social-Welfare/SocialSecurityforScotland" TargetMode="External"/><Relationship Id="rId37" Type="http://schemas.openxmlformats.org/officeDocument/2006/relationships/hyperlink" Target="http://www.legislation.gov.uk/asp/2014/8/contents/enacted" TargetMode="External"/><Relationship Id="rId40" Type="http://schemas.openxmlformats.org/officeDocument/2006/relationships/hyperlink" Target="http://www.legislation.gov.uk/ukpga/1995/36/contents" TargetMode="External"/><Relationship Id="rId45" Type="http://schemas.openxmlformats.org/officeDocument/2006/relationships/hyperlink" Target="http://www.legislation.gov.uk/asp/2005/9/contents" TargetMode="External"/><Relationship Id="rId5" Type="http://schemas.openxmlformats.org/officeDocument/2006/relationships/hyperlink" Target="https://learning.nspcc.org.uk/research-resources/briefings/gillick-competency-and-fraser-guidelines/" TargetMode="External"/><Relationship Id="rId15" Type="http://schemas.openxmlformats.org/officeDocument/2006/relationships/hyperlink" Target="https://www.legislation.gov.uk/asp/2000/4/contents" TargetMode="External"/><Relationship Id="rId23" Type="http://schemas.openxmlformats.org/officeDocument/2006/relationships/hyperlink" Target="https://www.legislation.gov.uk/ssi/2013/50/contents/made" TargetMode="External"/><Relationship Id="rId28" Type="http://schemas.openxmlformats.org/officeDocument/2006/relationships/hyperlink" Target="https://www.gov.uk/government/collections/dwp-statistical-summaries" TargetMode="External"/><Relationship Id="rId36" Type="http://schemas.openxmlformats.org/officeDocument/2006/relationships/hyperlink" Target="http://www.legislation.gov.uk/ukpga/1995/36/contents" TargetMode="External"/><Relationship Id="rId10" Type="http://schemas.openxmlformats.org/officeDocument/2006/relationships/hyperlink" Target="https://www.gmc-uk.org/-/media/documents/good-medical-practice---english-1215_pdf-51527435.pdf" TargetMode="External"/><Relationship Id="rId19" Type="http://schemas.openxmlformats.org/officeDocument/2006/relationships/hyperlink" Target="https://www.google.co.uk/url?sa=t&amp;rct=j&amp;q=&amp;esrc=s&amp;source=web&amp;cd=7&amp;ved=2ahUKEwigqJrssIjeAhUSasAKHXB_D1EQFjAGegQIBRAC&amp;url=https%3A%2F%2Fwww.bma.org.uk%2F-%2Fmedia%2Ffiles%2Fpdfs%2Fpractical%2520advice%2520at%2520work%2Fethics%2Fparentalresponsibility.pdf&amp;usg=AOvVaw02DDWuJ2rFim_tVvt0nHlM" TargetMode="External"/><Relationship Id="rId31" Type="http://schemas.openxmlformats.org/officeDocument/2006/relationships/hyperlink" Target="https://www.gov.scot/policies/social-security/benefits-for-carers/" TargetMode="External"/><Relationship Id="rId44" Type="http://schemas.openxmlformats.org/officeDocument/2006/relationships/hyperlink" Target="http://www.legislation.gov.uk/asp/2009/9/contents" TargetMode="External"/><Relationship Id="rId4" Type="http://schemas.openxmlformats.org/officeDocument/2006/relationships/hyperlink" Target="http://www.legislation.gov.uk/asp/2018/9/enacted" TargetMode="External"/><Relationship Id="rId9" Type="http://schemas.openxmlformats.org/officeDocument/2006/relationships/hyperlink" Target="http://www.ncpc.org.uk/sites/default/files/Difficult_Conversations_Heart_Failure_WEB.pdf" TargetMode="External"/><Relationship Id="rId14" Type="http://schemas.openxmlformats.org/officeDocument/2006/relationships/hyperlink" Target="https://www.gmc-uk.org/-/media/documents/confidentiality-good-practice-in-handling-patient-information---english-0417_pdf-70080105.pdf" TargetMode="External"/><Relationship Id="rId22" Type="http://schemas.openxmlformats.org/officeDocument/2006/relationships/hyperlink" Target="http://www.legislation.gov.uk/ukpga/2018/12/contents/enacted" TargetMode="External"/><Relationship Id="rId27" Type="http://schemas.openxmlformats.org/officeDocument/2006/relationships/hyperlink" Target="https://ihub.scot/media/2079/palliative-care-identification-tools-comparator.pdf" TargetMode="External"/><Relationship Id="rId30" Type="http://schemas.openxmlformats.org/officeDocument/2006/relationships/hyperlink" Target="https://www.gov.uk/government/collections/dwp-statistical-summaries" TargetMode="External"/><Relationship Id="rId35" Type="http://schemas.openxmlformats.org/officeDocument/2006/relationships/hyperlink" Target="https://www.gov.scot/publications/code-guidance-homelessness/pages/9/" TargetMode="External"/><Relationship Id="rId43" Type="http://schemas.openxmlformats.org/officeDocument/2006/relationships/hyperlink" Target="http://www.legislation.gov.uk/ukpga/1980/44/contents" TargetMode="External"/><Relationship Id="rId48" Type="http://schemas.openxmlformats.org/officeDocument/2006/relationships/hyperlink" Target="http://www.legislation.gov.uk/asp/2014/8/contents/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A23006411</value>
    </field>
    <field name="Objective-Title">
      <value order="0">Ill Health and Disability Policy - Terminal Illness - CMO draft Guidance - Version 7.1</value>
    </field>
    <field name="Objective-Description">
      <value order="0"/>
    </field>
    <field name="Objective-CreationStamp">
      <value order="0">2018-12-18T14:56:42Z</value>
    </field>
    <field name="Objective-IsApproved">
      <value order="0">false</value>
    </field>
    <field name="Objective-IsPublished">
      <value order="0">false</value>
    </field>
    <field name="Objective-DatePublished">
      <value order="0"/>
    </field>
    <field name="Objective-ModificationStamp">
      <value order="0">2019-02-06T11:30:31Z</value>
    </field>
    <field name="Objective-Owner">
      <value order="0">Sutherland, Ruari R (U442015)</value>
    </field>
    <field name="Objective-Path">
      <value order="0">Objective Global Folder:SG File Plan:People, communities and living:Benefits:General:Advice and policy: Benefits - general:Social Security Policy: Ill Health and Disability Policy: Disability Benefits: 2017-2022</value>
    </field>
    <field name="Objective-Parent">
      <value order="0">Social Security Policy: Ill Health and Disability Policy: Disability Benefits: 2017-2022</value>
    </field>
    <field name="Objective-State">
      <value order="0">Being Drafted</value>
    </field>
    <field name="Objective-VersionId">
      <value order="0">vA33304325</value>
    </field>
    <field name="Objective-Version">
      <value order="0">0.9</value>
    </field>
    <field name="Objective-VersionNumber">
      <value order="0">9</value>
    </field>
    <field name="Objective-VersionComment">
      <value order="0"/>
    </field>
    <field name="Objective-FileNumber">
      <value order="0">POL/25376</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59903295-0CD3-46C7-A8B3-999EFE435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14194</Words>
  <Characters>80906</Characters>
  <Application>Microsoft Office Word</Application>
  <DocSecurity>4</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94911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u204849</dc:creator>
  <cp:lastModifiedBy>Rebecca Patterson</cp:lastModifiedBy>
  <cp:revision>2</cp:revision>
  <cp:lastPrinted>2018-11-07T16:39:00Z</cp:lastPrinted>
  <dcterms:created xsi:type="dcterms:W3CDTF">2019-02-28T14:56:00Z</dcterms:created>
  <dcterms:modified xsi:type="dcterms:W3CDTF">2019-02-28T14:56:00Z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A23006411</vt:lpwstr>
  </property>
  <property fmtid="{D5CDD505-2E9C-101B-9397-08002B2CF9AE}" pid="4" name="Objective-Title">
    <vt:lpwstr>Ill Health and Disability Policy - Terminal Illness - CMO draft Guidance - Version 7.1</vt:lpwstr>
  </property>
  <property fmtid="{D5CDD505-2E9C-101B-9397-08002B2CF9AE}" pid="5" name="Objective-Description">
    <vt:lpwstr/>
  </property>
  <property fmtid="{D5CDD505-2E9C-101B-9397-08002B2CF9AE}" pid="6" name="Objective-CreationStamp">
    <vt:filetime>2018-12-18T14:56:55Z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2019-02-06T11:30:31Z</vt:filetime>
  </property>
  <property fmtid="{D5CDD505-2E9C-101B-9397-08002B2CF9AE}" pid="11" name="Objective-Owner">
    <vt:lpwstr>Sutherland, Ruari R (U442015)</vt:lpwstr>
  </property>
  <property fmtid="{D5CDD505-2E9C-101B-9397-08002B2CF9AE}" pid="12" name="Objective-Path">
    <vt:lpwstr>Objective Global Folder:SG File Plan:People, communities and living:Benefits:General:Advice and policy: Benefits - general:Social Security Policy: Ill Health and Disability Policy: Disability Benefits: 2017-2022:</vt:lpwstr>
  </property>
  <property fmtid="{D5CDD505-2E9C-101B-9397-08002B2CF9AE}" pid="13" name="Objective-Parent">
    <vt:lpwstr>Social Security Policy: Ill Health and Disability Policy: Disability Benefits: 2017-2022</vt:lpwstr>
  </property>
  <property fmtid="{D5CDD505-2E9C-101B-9397-08002B2CF9AE}" pid="14" name="Objective-State">
    <vt:lpwstr>Being Drafted</vt:lpwstr>
  </property>
  <property fmtid="{D5CDD505-2E9C-101B-9397-08002B2CF9AE}" pid="15" name="Objective-VersionId">
    <vt:lpwstr>vA33304325</vt:lpwstr>
  </property>
  <property fmtid="{D5CDD505-2E9C-101B-9397-08002B2CF9AE}" pid="16" name="Objective-Version">
    <vt:lpwstr>0.9</vt:lpwstr>
  </property>
  <property fmtid="{D5CDD505-2E9C-101B-9397-08002B2CF9AE}" pid="17" name="Objective-VersionNumber">
    <vt:r8>9</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Comment">
    <vt:lpwstr/>
  </property>
  <property fmtid="{D5CDD505-2E9C-101B-9397-08002B2CF9AE}" pid="28" name="Objective-Date of Original [system]">
    <vt:lpwstr/>
  </property>
  <property fmtid="{D5CDD505-2E9C-101B-9397-08002B2CF9AE}" pid="29" name="Objective-Date Received [system]">
    <vt:lpwstr/>
  </property>
  <property fmtid="{D5CDD505-2E9C-101B-9397-08002B2CF9AE}" pid="30" name="Objective-SG Web Publication - Category [system]">
    <vt:lpwstr/>
  </property>
  <property fmtid="{D5CDD505-2E9C-101B-9397-08002B2CF9AE}" pid="31" name="Objective-SG Web Publication - Category 2 Classification [system]">
    <vt:lpwstr/>
  </property>
  <property fmtid="{D5CDD505-2E9C-101B-9397-08002B2CF9AE}" pid="32" name="Objective-Connect Creator [system]">
    <vt:lpwstr/>
  </property>
</Properties>
</file>